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A8FDE" w14:textId="2E3D5CDB" w:rsidR="0057519F" w:rsidRPr="00FB48B9" w:rsidRDefault="00A4099F" w:rsidP="00193071">
      <w:pPr>
        <w:ind w:left="-540"/>
        <w:rPr>
          <w:b/>
          <w:bCs/>
          <w:sz w:val="20"/>
          <w:szCs w:val="20"/>
        </w:rPr>
      </w:pPr>
      <w:r w:rsidRPr="00FB48B9">
        <w:rPr>
          <w:b/>
          <w:bCs/>
          <w:sz w:val="20"/>
          <w:szCs w:val="20"/>
        </w:rPr>
        <w:t xml:space="preserve">Annex </w:t>
      </w:r>
      <w:r w:rsidR="000B5E64" w:rsidRPr="00FB48B9">
        <w:rPr>
          <w:b/>
          <w:bCs/>
          <w:sz w:val="20"/>
          <w:szCs w:val="20"/>
        </w:rPr>
        <w:t>4</w:t>
      </w:r>
      <w:r w:rsidRPr="00FB48B9">
        <w:rPr>
          <w:b/>
          <w:bCs/>
          <w:sz w:val="20"/>
          <w:szCs w:val="20"/>
        </w:rPr>
        <w:t xml:space="preserve">. Overview of the Union </w:t>
      </w:r>
      <w:r w:rsidR="000A3E76" w:rsidRPr="00FB48B9">
        <w:rPr>
          <w:b/>
          <w:bCs/>
          <w:sz w:val="20"/>
          <w:szCs w:val="20"/>
        </w:rPr>
        <w:t>P</w:t>
      </w:r>
      <w:r w:rsidRPr="00FB48B9">
        <w:rPr>
          <w:b/>
          <w:bCs/>
          <w:sz w:val="20"/>
          <w:szCs w:val="20"/>
        </w:rPr>
        <w:t>rogrammes status and focal points</w:t>
      </w:r>
      <w:r w:rsidR="00CE0317" w:rsidRPr="00FB48B9">
        <w:rPr>
          <w:b/>
          <w:bCs/>
          <w:sz w:val="20"/>
          <w:szCs w:val="20"/>
        </w:rPr>
        <w:t xml:space="preserve"> </w:t>
      </w:r>
    </w:p>
    <w:p w14:paraId="74A835DF" w14:textId="17C362FB" w:rsidR="00A4099F" w:rsidRPr="00FB48B9" w:rsidRDefault="00A4099F" w:rsidP="00193071">
      <w:pPr>
        <w:spacing w:before="120" w:after="120"/>
        <w:ind w:left="-540"/>
        <w:jc w:val="both"/>
        <w:rPr>
          <w:sz w:val="20"/>
          <w:szCs w:val="20"/>
        </w:rPr>
      </w:pPr>
      <w:r w:rsidRPr="00FB48B9">
        <w:rPr>
          <w:sz w:val="20"/>
          <w:szCs w:val="20"/>
        </w:rPr>
        <w:t>In the following tables are presented an overview of the ongoing Union programmes and achievements during 2023.</w:t>
      </w:r>
      <w:r w:rsidR="00440732" w:rsidRPr="00FB48B9">
        <w:rPr>
          <w:sz w:val="20"/>
          <w:szCs w:val="20"/>
        </w:rPr>
        <w:t xml:space="preserve"> </w:t>
      </w:r>
    </w:p>
    <w:tbl>
      <w:tblPr>
        <w:tblStyle w:val="TableGrid"/>
        <w:tblW w:w="14760" w:type="dxa"/>
        <w:tblInd w:w="-905" w:type="dxa"/>
        <w:tblLayout w:type="fixed"/>
        <w:tblLook w:val="04A0" w:firstRow="1" w:lastRow="0" w:firstColumn="1" w:lastColumn="0" w:noHBand="0" w:noVBand="1"/>
      </w:tblPr>
      <w:tblGrid>
        <w:gridCol w:w="1350"/>
        <w:gridCol w:w="2070"/>
        <w:gridCol w:w="1800"/>
        <w:gridCol w:w="1980"/>
        <w:gridCol w:w="3690"/>
        <w:gridCol w:w="3870"/>
      </w:tblGrid>
      <w:tr w:rsidR="003B4AD7" w:rsidRPr="00FB48B9" w14:paraId="1BAB3538" w14:textId="5D4A630F" w:rsidTr="00867109">
        <w:tc>
          <w:tcPr>
            <w:tcW w:w="1350" w:type="dxa"/>
            <w:shd w:val="clear" w:color="auto" w:fill="D9E2F3" w:themeFill="accent1" w:themeFillTint="33"/>
          </w:tcPr>
          <w:p w14:paraId="3FFC12D2" w14:textId="51EFBF23" w:rsidR="003B4AD7" w:rsidRPr="00FB48B9" w:rsidRDefault="003B4AD7" w:rsidP="00CC62A2">
            <w:pPr>
              <w:jc w:val="center"/>
              <w:rPr>
                <w:b/>
                <w:bCs/>
                <w:sz w:val="20"/>
                <w:szCs w:val="20"/>
              </w:rPr>
            </w:pPr>
            <w:r w:rsidRPr="00FB48B9">
              <w:rPr>
                <w:b/>
                <w:bCs/>
                <w:sz w:val="20"/>
                <w:szCs w:val="20"/>
              </w:rPr>
              <w:t xml:space="preserve">Programme </w:t>
            </w:r>
            <w:r w:rsidRPr="00FB48B9">
              <w:rPr>
                <w:b/>
                <w:bCs/>
                <w:sz w:val="20"/>
                <w:szCs w:val="20"/>
                <w:shd w:val="clear" w:color="auto" w:fill="D9E2F3" w:themeFill="accent1" w:themeFillTint="33"/>
              </w:rPr>
              <w:t>name</w:t>
            </w:r>
          </w:p>
        </w:tc>
        <w:tc>
          <w:tcPr>
            <w:tcW w:w="2070" w:type="dxa"/>
            <w:shd w:val="clear" w:color="auto" w:fill="D9E2F3" w:themeFill="accent1" w:themeFillTint="33"/>
          </w:tcPr>
          <w:p w14:paraId="066D5806" w14:textId="6C3E1F18" w:rsidR="003B4AD7" w:rsidRPr="00FB48B9" w:rsidRDefault="003B4AD7" w:rsidP="00796D47">
            <w:pPr>
              <w:jc w:val="center"/>
              <w:rPr>
                <w:b/>
                <w:bCs/>
                <w:sz w:val="20"/>
                <w:szCs w:val="20"/>
              </w:rPr>
            </w:pPr>
            <w:r w:rsidRPr="00FB48B9">
              <w:rPr>
                <w:b/>
                <w:bCs/>
                <w:sz w:val="20"/>
                <w:szCs w:val="20"/>
              </w:rPr>
              <w:t>Projects in 2023</w:t>
            </w:r>
          </w:p>
          <w:p w14:paraId="3BB7FA55" w14:textId="098E680A" w:rsidR="003B4AD7" w:rsidRPr="00FB48B9" w:rsidRDefault="003B4AD7" w:rsidP="00796D47">
            <w:pPr>
              <w:jc w:val="center"/>
              <w:rPr>
                <w:b/>
                <w:bCs/>
                <w:sz w:val="20"/>
                <w:szCs w:val="20"/>
              </w:rPr>
            </w:pPr>
          </w:p>
        </w:tc>
        <w:tc>
          <w:tcPr>
            <w:tcW w:w="1800" w:type="dxa"/>
            <w:shd w:val="clear" w:color="auto" w:fill="D9E2F3" w:themeFill="accent1" w:themeFillTint="33"/>
          </w:tcPr>
          <w:p w14:paraId="1AB28ADB" w14:textId="6BFE99B2" w:rsidR="003B4AD7" w:rsidRPr="00FB48B9" w:rsidRDefault="003508D8" w:rsidP="00796D47">
            <w:pPr>
              <w:jc w:val="center"/>
              <w:rPr>
                <w:b/>
                <w:bCs/>
                <w:sz w:val="20"/>
                <w:szCs w:val="20"/>
              </w:rPr>
            </w:pPr>
            <w:r w:rsidRPr="00FB48B9">
              <w:rPr>
                <w:b/>
                <w:bCs/>
                <w:sz w:val="20"/>
                <w:szCs w:val="20"/>
              </w:rPr>
              <w:t>Funding</w:t>
            </w:r>
          </w:p>
        </w:tc>
        <w:tc>
          <w:tcPr>
            <w:tcW w:w="1980" w:type="dxa"/>
            <w:shd w:val="clear" w:color="auto" w:fill="D9E2F3" w:themeFill="accent1" w:themeFillTint="33"/>
          </w:tcPr>
          <w:p w14:paraId="54BF1650" w14:textId="160679B4" w:rsidR="003B4AD7" w:rsidRPr="00FB48B9" w:rsidRDefault="003B4AD7" w:rsidP="00796D47">
            <w:pPr>
              <w:jc w:val="center"/>
              <w:rPr>
                <w:i/>
                <w:iCs/>
                <w:sz w:val="20"/>
                <w:szCs w:val="20"/>
              </w:rPr>
            </w:pPr>
            <w:r w:rsidRPr="00FB48B9">
              <w:rPr>
                <w:b/>
                <w:bCs/>
                <w:sz w:val="20"/>
                <w:szCs w:val="20"/>
              </w:rPr>
              <w:t>Institutions involved</w:t>
            </w:r>
          </w:p>
        </w:tc>
        <w:tc>
          <w:tcPr>
            <w:tcW w:w="3690" w:type="dxa"/>
            <w:shd w:val="clear" w:color="auto" w:fill="D9E2F3" w:themeFill="accent1" w:themeFillTint="33"/>
          </w:tcPr>
          <w:p w14:paraId="39E830F7" w14:textId="15416A0E" w:rsidR="003B4AD7" w:rsidRPr="00FB48B9" w:rsidRDefault="003B4AD7" w:rsidP="00796D47">
            <w:pPr>
              <w:jc w:val="center"/>
              <w:rPr>
                <w:b/>
                <w:bCs/>
                <w:sz w:val="20"/>
                <w:szCs w:val="20"/>
              </w:rPr>
            </w:pPr>
            <w:r w:rsidRPr="00FB48B9">
              <w:rPr>
                <w:b/>
                <w:bCs/>
                <w:sz w:val="20"/>
                <w:szCs w:val="20"/>
              </w:rPr>
              <w:t>Main activities</w:t>
            </w:r>
            <w:r w:rsidR="00C949FD" w:rsidRPr="00FB48B9">
              <w:rPr>
                <w:b/>
                <w:bCs/>
                <w:sz w:val="20"/>
                <w:szCs w:val="20"/>
              </w:rPr>
              <w:t>/achievement</w:t>
            </w:r>
          </w:p>
        </w:tc>
        <w:tc>
          <w:tcPr>
            <w:tcW w:w="3870" w:type="dxa"/>
            <w:shd w:val="clear" w:color="auto" w:fill="D9E2F3" w:themeFill="accent1" w:themeFillTint="33"/>
          </w:tcPr>
          <w:p w14:paraId="09C724E6" w14:textId="4BC2F8C0" w:rsidR="003B4AD7" w:rsidRPr="00FB48B9" w:rsidRDefault="003B4AD7" w:rsidP="00796D47">
            <w:pPr>
              <w:jc w:val="center"/>
              <w:rPr>
                <w:b/>
                <w:bCs/>
                <w:sz w:val="20"/>
                <w:szCs w:val="20"/>
              </w:rPr>
            </w:pPr>
            <w:r w:rsidRPr="00FB48B9">
              <w:rPr>
                <w:b/>
                <w:bCs/>
                <w:sz w:val="20"/>
                <w:szCs w:val="20"/>
              </w:rPr>
              <w:t>Main challenges in implementation and recommendations</w:t>
            </w:r>
          </w:p>
        </w:tc>
      </w:tr>
      <w:tr w:rsidR="003B4AD7" w:rsidRPr="00FB48B9" w14:paraId="160C0107" w14:textId="37DF34FE" w:rsidTr="00867109">
        <w:tc>
          <w:tcPr>
            <w:tcW w:w="1350" w:type="dxa"/>
            <w:shd w:val="clear" w:color="auto" w:fill="F2F2F2" w:themeFill="background1" w:themeFillShade="F2"/>
          </w:tcPr>
          <w:p w14:paraId="122575BF" w14:textId="430EE5F0" w:rsidR="003B4AD7" w:rsidRPr="00FB48B9" w:rsidRDefault="003B4AD7" w:rsidP="00733749">
            <w:pPr>
              <w:rPr>
                <w:b/>
                <w:bCs/>
                <w:sz w:val="20"/>
                <w:szCs w:val="20"/>
              </w:rPr>
            </w:pPr>
            <w:r w:rsidRPr="00FB48B9">
              <w:rPr>
                <w:b/>
                <w:bCs/>
                <w:sz w:val="20"/>
                <w:szCs w:val="20"/>
              </w:rPr>
              <w:t>FRA</w:t>
            </w:r>
          </w:p>
        </w:tc>
        <w:tc>
          <w:tcPr>
            <w:tcW w:w="2070" w:type="dxa"/>
          </w:tcPr>
          <w:p w14:paraId="7D38C6F3" w14:textId="1661BB38" w:rsidR="003B4AD7" w:rsidRPr="00FB48B9" w:rsidRDefault="003B4AD7" w:rsidP="00FB48B9">
            <w:pPr>
              <w:rPr>
                <w:sz w:val="20"/>
                <w:szCs w:val="20"/>
              </w:rPr>
            </w:pPr>
            <w:r w:rsidRPr="00FB48B9">
              <w:rPr>
                <w:sz w:val="20"/>
                <w:szCs w:val="20"/>
              </w:rPr>
              <w:t>N/A</w:t>
            </w:r>
          </w:p>
        </w:tc>
        <w:tc>
          <w:tcPr>
            <w:tcW w:w="1800" w:type="dxa"/>
          </w:tcPr>
          <w:p w14:paraId="790C8E70" w14:textId="53942667" w:rsidR="003B4AD7" w:rsidRPr="00FB48B9" w:rsidRDefault="003B4AD7" w:rsidP="00FB48B9">
            <w:pPr>
              <w:rPr>
                <w:sz w:val="20"/>
                <w:szCs w:val="20"/>
              </w:rPr>
            </w:pPr>
            <w:r w:rsidRPr="00FB48B9">
              <w:rPr>
                <w:sz w:val="20"/>
                <w:szCs w:val="20"/>
              </w:rPr>
              <w:t>N/A</w:t>
            </w:r>
          </w:p>
        </w:tc>
        <w:tc>
          <w:tcPr>
            <w:tcW w:w="1980" w:type="dxa"/>
          </w:tcPr>
          <w:p w14:paraId="52ECFCD3" w14:textId="0DA0F2AE" w:rsidR="003B4AD7" w:rsidRPr="00FB48B9" w:rsidRDefault="003B4AD7" w:rsidP="00C03160">
            <w:pPr>
              <w:ind w:left="0"/>
              <w:rPr>
                <w:sz w:val="20"/>
                <w:szCs w:val="20"/>
              </w:rPr>
            </w:pPr>
            <w:r w:rsidRPr="00FB48B9">
              <w:rPr>
                <w:sz w:val="20"/>
                <w:szCs w:val="20"/>
              </w:rPr>
              <w:t>Ministry of Justice</w:t>
            </w:r>
          </w:p>
          <w:p w14:paraId="4C93FD8D" w14:textId="03B30EF4" w:rsidR="003B4AD7" w:rsidRPr="00FB48B9" w:rsidRDefault="003B4AD7" w:rsidP="00C03160">
            <w:pPr>
              <w:ind w:left="0"/>
              <w:rPr>
                <w:sz w:val="20"/>
                <w:szCs w:val="20"/>
              </w:rPr>
            </w:pPr>
            <w:r w:rsidRPr="00FB48B9">
              <w:rPr>
                <w:sz w:val="20"/>
                <w:szCs w:val="20"/>
              </w:rPr>
              <w:t>Ministry of Foreign Affairs</w:t>
            </w:r>
          </w:p>
        </w:tc>
        <w:tc>
          <w:tcPr>
            <w:tcW w:w="3690" w:type="dxa"/>
          </w:tcPr>
          <w:p w14:paraId="0EDA4E1D" w14:textId="759214DB" w:rsidR="003B4AD7" w:rsidRPr="00FB48B9" w:rsidRDefault="003B4AD7" w:rsidP="009B524D">
            <w:pPr>
              <w:ind w:left="-10"/>
              <w:rPr>
                <w:rFonts w:eastAsia="Arial"/>
                <w:sz w:val="20"/>
                <w:szCs w:val="20"/>
              </w:rPr>
            </w:pPr>
            <w:r w:rsidRPr="00FB48B9">
              <w:rPr>
                <w:rFonts w:eastAsia="Arial"/>
                <w:sz w:val="20"/>
                <w:szCs w:val="20"/>
              </w:rPr>
              <w:t>The National Liaison Officer and/or the Deputy continued with the interaction and cooperation with FRA during 2023, trough:</w:t>
            </w:r>
          </w:p>
          <w:p w14:paraId="7EF85F47" w14:textId="245928A2" w:rsidR="003B4AD7" w:rsidRPr="00FB48B9" w:rsidRDefault="003B4AD7" w:rsidP="009B524D">
            <w:pPr>
              <w:pStyle w:val="ListParagraph"/>
              <w:numPr>
                <w:ilvl w:val="0"/>
                <w:numId w:val="1"/>
              </w:numPr>
              <w:ind w:left="170" w:hanging="180"/>
              <w:rPr>
                <w:rFonts w:eastAsia="Arial"/>
                <w:sz w:val="20"/>
                <w:szCs w:val="20"/>
              </w:rPr>
            </w:pPr>
            <w:r w:rsidRPr="00FB48B9">
              <w:rPr>
                <w:rFonts w:eastAsia="Arial"/>
                <w:sz w:val="20"/>
                <w:szCs w:val="20"/>
              </w:rPr>
              <w:t>Contributing to the finalization of the text of the 2023 Fundamental Rights Report, by checking/updating the data in the field of human rights in North Macedonia contained in the draft report.</w:t>
            </w:r>
          </w:p>
          <w:p w14:paraId="6CA4AF95" w14:textId="02685B70" w:rsidR="003B4AD7" w:rsidRPr="00FB48B9" w:rsidRDefault="003B4AD7" w:rsidP="009B524D">
            <w:pPr>
              <w:pStyle w:val="ListParagraph"/>
              <w:numPr>
                <w:ilvl w:val="0"/>
                <w:numId w:val="1"/>
              </w:numPr>
              <w:ind w:left="170" w:hanging="180"/>
              <w:rPr>
                <w:rFonts w:eastAsia="Arial"/>
                <w:sz w:val="20"/>
                <w:szCs w:val="20"/>
              </w:rPr>
            </w:pPr>
            <w:r w:rsidRPr="00FB48B9">
              <w:rPr>
                <w:rFonts w:eastAsia="Arial"/>
                <w:sz w:val="20"/>
                <w:szCs w:val="20"/>
              </w:rPr>
              <w:t>Providing additional requested information for the purpose of the FRA’s overview of recorded anti-Semitic incidents 2011-2022.</w:t>
            </w:r>
          </w:p>
          <w:p w14:paraId="035F440D" w14:textId="722ABD14" w:rsidR="003B4AD7" w:rsidRPr="00FB48B9" w:rsidRDefault="003B4AD7" w:rsidP="009B524D">
            <w:pPr>
              <w:pStyle w:val="ListParagraph"/>
              <w:numPr>
                <w:ilvl w:val="0"/>
                <w:numId w:val="1"/>
              </w:numPr>
              <w:ind w:left="170" w:hanging="180"/>
              <w:rPr>
                <w:rFonts w:eastAsia="Arial"/>
                <w:sz w:val="20"/>
                <w:szCs w:val="20"/>
              </w:rPr>
            </w:pPr>
            <w:r w:rsidRPr="00FB48B9">
              <w:rPr>
                <w:rFonts w:eastAsia="Arial"/>
                <w:sz w:val="20"/>
                <w:szCs w:val="20"/>
              </w:rPr>
              <w:t>FRA’s publication: “</w:t>
            </w:r>
            <w:r w:rsidRPr="00FB48B9">
              <w:rPr>
                <w:rFonts w:eastAsia="Arial"/>
                <w:bCs/>
                <w:sz w:val="20"/>
                <w:szCs w:val="20"/>
              </w:rPr>
              <w:t>Children as suspects or accused persons in criminal proceedings -procedural safeguards”</w:t>
            </w:r>
            <w:r w:rsidRPr="00FB48B9">
              <w:rPr>
                <w:rFonts w:eastAsia="Arial"/>
                <w:sz w:val="20"/>
                <w:szCs w:val="20"/>
              </w:rPr>
              <w:t xml:space="preserve"> has been used in the preparation of Draft Law on Justice for children.</w:t>
            </w:r>
          </w:p>
          <w:p w14:paraId="53084854" w14:textId="5F595EC1" w:rsidR="003B4AD7" w:rsidRPr="00FB48B9" w:rsidRDefault="003B4AD7" w:rsidP="009B524D">
            <w:pPr>
              <w:pStyle w:val="ListParagraph"/>
              <w:numPr>
                <w:ilvl w:val="0"/>
                <w:numId w:val="1"/>
              </w:numPr>
              <w:ind w:left="170" w:hanging="180"/>
              <w:rPr>
                <w:rFonts w:eastAsia="Arial"/>
                <w:sz w:val="20"/>
                <w:szCs w:val="20"/>
              </w:rPr>
            </w:pPr>
            <w:r w:rsidRPr="00FB48B9">
              <w:rPr>
                <w:rFonts w:eastAsia="Arial"/>
                <w:sz w:val="20"/>
                <w:szCs w:val="20"/>
              </w:rPr>
              <w:t xml:space="preserve">Disseminating relevant FRA’s publications, findings and tools among professional </w:t>
            </w:r>
            <w:r w:rsidR="00193071" w:rsidRPr="00FB48B9">
              <w:rPr>
                <w:rFonts w:eastAsia="Arial"/>
                <w:sz w:val="20"/>
                <w:szCs w:val="20"/>
              </w:rPr>
              <w:t>network</w:t>
            </w:r>
            <w:r w:rsidRPr="00FB48B9">
              <w:rPr>
                <w:rFonts w:eastAsia="Arial"/>
                <w:sz w:val="20"/>
                <w:szCs w:val="20"/>
              </w:rPr>
              <w:t>.</w:t>
            </w:r>
          </w:p>
          <w:p w14:paraId="499158CE" w14:textId="77777777" w:rsidR="003B4AD7" w:rsidRPr="00FB48B9" w:rsidRDefault="003B4AD7" w:rsidP="009B524D">
            <w:pPr>
              <w:pStyle w:val="ListParagraph"/>
              <w:numPr>
                <w:ilvl w:val="0"/>
                <w:numId w:val="1"/>
              </w:numPr>
              <w:ind w:left="170" w:hanging="180"/>
              <w:rPr>
                <w:rFonts w:eastAsia="Arial"/>
                <w:sz w:val="20"/>
                <w:szCs w:val="20"/>
              </w:rPr>
            </w:pPr>
            <w:r w:rsidRPr="00FB48B9">
              <w:rPr>
                <w:rFonts w:eastAsia="Arial"/>
                <w:sz w:val="20"/>
                <w:szCs w:val="20"/>
              </w:rPr>
              <w:t>Exchanging views with FRA’s representatives on the possibilities for further cooperation/support.</w:t>
            </w:r>
          </w:p>
          <w:p w14:paraId="6016F784" w14:textId="311846E4" w:rsidR="003B4AD7" w:rsidRPr="00FB48B9" w:rsidRDefault="003B4AD7" w:rsidP="009B524D">
            <w:pPr>
              <w:pStyle w:val="ListParagraph"/>
              <w:numPr>
                <w:ilvl w:val="0"/>
                <w:numId w:val="1"/>
              </w:numPr>
              <w:ind w:left="170" w:hanging="180"/>
              <w:rPr>
                <w:rFonts w:eastAsia="Arial"/>
                <w:sz w:val="20"/>
                <w:szCs w:val="20"/>
              </w:rPr>
            </w:pPr>
            <w:r w:rsidRPr="00FB48B9">
              <w:rPr>
                <w:rFonts w:eastAsia="Arial"/>
                <w:sz w:val="20"/>
                <w:szCs w:val="20"/>
              </w:rPr>
              <w:t>Participating at the two regular meetings for FRA National Liaison officers/Deputies, as well as to online webinars/courses/events organized by FRA.</w:t>
            </w:r>
          </w:p>
          <w:p w14:paraId="68C1E9E1" w14:textId="4B36AD77" w:rsidR="003B4AD7" w:rsidRPr="00FB48B9" w:rsidRDefault="003B4AD7" w:rsidP="009B524D">
            <w:pPr>
              <w:pStyle w:val="Default"/>
              <w:numPr>
                <w:ilvl w:val="0"/>
                <w:numId w:val="1"/>
              </w:numPr>
              <w:ind w:left="170" w:hanging="180"/>
              <w:rPr>
                <w:rFonts w:ascii="Times New Roman" w:eastAsia="Arial" w:hAnsi="Times New Roman" w:cs="Times New Roman"/>
                <w:sz w:val="20"/>
                <w:szCs w:val="20"/>
              </w:rPr>
            </w:pPr>
            <w:r w:rsidRPr="00FB48B9">
              <w:rPr>
                <w:rFonts w:ascii="Times New Roman" w:eastAsia="Arial" w:hAnsi="Times New Roman" w:cs="Times New Roman"/>
                <w:color w:val="auto"/>
                <w:sz w:val="20"/>
                <w:szCs w:val="20"/>
              </w:rPr>
              <w:t xml:space="preserve">On 12 December 2023, they participated at the First </w:t>
            </w:r>
            <w:r w:rsidRPr="00FB48B9">
              <w:rPr>
                <w:rFonts w:ascii="Times New Roman" w:hAnsi="Times New Roman" w:cs="Times New Roman"/>
                <w:sz w:val="20"/>
                <w:szCs w:val="20"/>
              </w:rPr>
              <w:t>“Annual EU CharterXchange”</w:t>
            </w:r>
            <w:r w:rsidRPr="00FB48B9">
              <w:rPr>
                <w:rFonts w:ascii="Times New Roman" w:eastAsia="Arial" w:hAnsi="Times New Roman" w:cs="Times New Roman"/>
                <w:sz w:val="20"/>
                <w:szCs w:val="20"/>
              </w:rPr>
              <w:t xml:space="preserve"> a joint initiative of FRA and the European Commission for an online forum dedicated to the promotion of the EU Charter on </w:t>
            </w:r>
            <w:r w:rsidRPr="00FB48B9">
              <w:rPr>
                <w:rFonts w:ascii="Times New Roman" w:eastAsia="Arial" w:hAnsi="Times New Roman" w:cs="Times New Roman"/>
                <w:sz w:val="20"/>
                <w:szCs w:val="20"/>
              </w:rPr>
              <w:lastRenderedPageBreak/>
              <w:t xml:space="preserve">fundamental rights. </w:t>
            </w:r>
          </w:p>
          <w:p w14:paraId="246034CA" w14:textId="260C0CB4" w:rsidR="003B4AD7" w:rsidRPr="00FB48B9" w:rsidRDefault="003B4AD7" w:rsidP="009B524D">
            <w:pPr>
              <w:ind w:left="170" w:hanging="180"/>
              <w:rPr>
                <w:rFonts w:eastAsia="Arial"/>
                <w:sz w:val="20"/>
                <w:szCs w:val="20"/>
              </w:rPr>
            </w:pPr>
            <w:r w:rsidRPr="00FB48B9">
              <w:rPr>
                <w:rFonts w:eastAsia="Arial"/>
                <w:sz w:val="20"/>
                <w:szCs w:val="20"/>
              </w:rPr>
              <w:t xml:space="preserve">    At the </w:t>
            </w:r>
            <w:r w:rsidRPr="00FB48B9">
              <w:rPr>
                <w:rFonts w:eastAsia="Arial"/>
                <w:sz w:val="20"/>
                <w:szCs w:val="20"/>
                <w:lang w:val="mk-MK"/>
              </w:rPr>
              <w:t xml:space="preserve">CharterXchange </w:t>
            </w:r>
            <w:r w:rsidRPr="00FB48B9">
              <w:rPr>
                <w:rFonts w:eastAsia="Arial"/>
                <w:sz w:val="20"/>
                <w:szCs w:val="20"/>
              </w:rPr>
              <w:t xml:space="preserve">closed side-meeting, preparing for the application of the Charter – Partners under the EU enlargement policy, the National Liaison Officer had a presentation on the following: </w:t>
            </w:r>
            <w:r w:rsidRPr="00FB48B9">
              <w:rPr>
                <w:rFonts w:eastAsia="Arial"/>
                <w:sz w:val="20"/>
                <w:szCs w:val="20"/>
                <w:lang w:val="mk-MK"/>
              </w:rPr>
              <w:t>Benefits of the M</w:t>
            </w:r>
            <w:r w:rsidRPr="00FB48B9">
              <w:rPr>
                <w:rFonts w:eastAsia="Arial"/>
                <w:sz w:val="20"/>
                <w:szCs w:val="20"/>
              </w:rPr>
              <w:t>K</w:t>
            </w:r>
            <w:r w:rsidRPr="00FB48B9">
              <w:rPr>
                <w:rFonts w:eastAsia="Arial"/>
                <w:sz w:val="20"/>
                <w:szCs w:val="20"/>
                <w:lang w:val="mk-MK"/>
              </w:rPr>
              <w:t xml:space="preserve"> participation in the work of FRA</w:t>
            </w:r>
            <w:r w:rsidRPr="00FB48B9">
              <w:rPr>
                <w:rFonts w:eastAsia="Arial"/>
                <w:sz w:val="20"/>
                <w:szCs w:val="20"/>
              </w:rPr>
              <w:t xml:space="preserve"> and the process of assessment of the level of approximation of the Charter with the Constitution of North Macedonia within the </w:t>
            </w:r>
            <w:r w:rsidRPr="00FB48B9">
              <w:rPr>
                <w:rFonts w:eastAsia="Arial"/>
                <w:sz w:val="20"/>
                <w:szCs w:val="20"/>
                <w:lang w:val="mk-MK"/>
              </w:rPr>
              <w:t>screening process i.e.</w:t>
            </w:r>
            <w:r w:rsidRPr="00FB48B9">
              <w:rPr>
                <w:rFonts w:eastAsia="Arial"/>
                <w:sz w:val="20"/>
                <w:szCs w:val="20"/>
              </w:rPr>
              <w:t xml:space="preserve"> </w:t>
            </w:r>
            <w:r w:rsidRPr="00FB48B9">
              <w:rPr>
                <w:rFonts w:eastAsia="Arial"/>
                <w:sz w:val="20"/>
                <w:szCs w:val="20"/>
                <w:lang w:val="mk-MK"/>
              </w:rPr>
              <w:t>analytical assessment of the harmonization of the M</w:t>
            </w:r>
            <w:r w:rsidRPr="00FB48B9">
              <w:rPr>
                <w:rFonts w:eastAsia="Arial"/>
                <w:sz w:val="20"/>
                <w:szCs w:val="20"/>
              </w:rPr>
              <w:t>K</w:t>
            </w:r>
            <w:r w:rsidRPr="00FB48B9">
              <w:rPr>
                <w:rFonts w:eastAsia="Arial"/>
                <w:sz w:val="20"/>
                <w:szCs w:val="20"/>
                <w:lang w:val="mk-MK"/>
              </w:rPr>
              <w:t xml:space="preserve"> legislation with the EU</w:t>
            </w:r>
            <w:r w:rsidRPr="00FB48B9">
              <w:rPr>
                <w:rFonts w:eastAsia="Arial"/>
                <w:sz w:val="20"/>
                <w:szCs w:val="20"/>
              </w:rPr>
              <w:t xml:space="preserve"> acquis.</w:t>
            </w:r>
          </w:p>
          <w:p w14:paraId="5C07105F" w14:textId="4521D296" w:rsidR="003B4AD7" w:rsidRPr="00FB48B9" w:rsidRDefault="003B4AD7" w:rsidP="009B524D">
            <w:pPr>
              <w:pStyle w:val="ListParagraph"/>
              <w:numPr>
                <w:ilvl w:val="0"/>
                <w:numId w:val="1"/>
              </w:numPr>
              <w:ind w:left="170" w:hanging="180"/>
              <w:rPr>
                <w:rFonts w:eastAsia="Arial"/>
                <w:sz w:val="20"/>
                <w:szCs w:val="20"/>
              </w:rPr>
            </w:pPr>
            <w:r w:rsidRPr="00FB48B9">
              <w:rPr>
                <w:rFonts w:eastAsia="Arial"/>
                <w:sz w:val="20"/>
                <w:szCs w:val="20"/>
              </w:rPr>
              <w:t>In September 2023, the local FRANET (Agency’s multidisciplinary research network), this time in cooperation with the Assembly of North Macedonia, organized a public debate on the occasion of the publication of the 2023 Annual Fundamental Rights Report, with participation of: EUD representative, Parliamentarians, Human rights institutions and CSOs, as well as the Deputy Liaison Officer of North Macedonia. In principle, the opinions from the Fundamental Rights Report (which are also translated into Macedonian language) and findings/data in other FRA publications are considered as a (potential) tool and added value when creating policies for the promotion and protection of human rights in North Macedonia.</w:t>
            </w:r>
          </w:p>
        </w:tc>
        <w:tc>
          <w:tcPr>
            <w:tcW w:w="3870" w:type="dxa"/>
          </w:tcPr>
          <w:p w14:paraId="32F1DBC4" w14:textId="2797A647" w:rsidR="003B4AD7" w:rsidRPr="00FB48B9" w:rsidRDefault="003B4AD7" w:rsidP="00B5471D">
            <w:pPr>
              <w:pStyle w:val="ListParagraph"/>
              <w:numPr>
                <w:ilvl w:val="0"/>
                <w:numId w:val="2"/>
              </w:numPr>
              <w:ind w:left="160" w:hanging="180"/>
              <w:rPr>
                <w:rFonts w:eastAsia="Arial"/>
                <w:sz w:val="20"/>
                <w:szCs w:val="20"/>
              </w:rPr>
            </w:pPr>
            <w:r w:rsidRPr="00FB48B9">
              <w:rPr>
                <w:rFonts w:eastAsia="Arial"/>
                <w:sz w:val="20"/>
                <w:szCs w:val="20"/>
              </w:rPr>
              <w:lastRenderedPageBreak/>
              <w:t>Nomination of a Deputy Member from North Macedonia at the Management Board of FRA;</w:t>
            </w:r>
          </w:p>
          <w:p w14:paraId="2FA3345D" w14:textId="7B45FB06" w:rsidR="003B4AD7" w:rsidRPr="00FB48B9" w:rsidRDefault="003B4AD7" w:rsidP="00B5471D">
            <w:pPr>
              <w:pStyle w:val="ListParagraph"/>
              <w:numPr>
                <w:ilvl w:val="0"/>
                <w:numId w:val="2"/>
              </w:numPr>
              <w:ind w:left="160" w:hanging="180"/>
              <w:rPr>
                <w:rFonts w:eastAsia="Arial"/>
                <w:sz w:val="20"/>
                <w:szCs w:val="20"/>
              </w:rPr>
            </w:pPr>
            <w:r w:rsidRPr="00FB48B9">
              <w:rPr>
                <w:rFonts w:eastAsia="Arial"/>
                <w:sz w:val="20"/>
                <w:szCs w:val="20"/>
              </w:rPr>
              <w:t>Strengthening the awareness among relevant stakeholders, as well as the capacities of the national institutions for providing timely and relevant information, data and comments on FRA’s draft documents/surveys, and for the findings in the FRA publications in which North Macedonia is included to be used within the national polices for the promotion and protection of human rights in North Macedonia.</w:t>
            </w:r>
          </w:p>
          <w:p w14:paraId="19809B60" w14:textId="262658B6" w:rsidR="003B4AD7" w:rsidRPr="00FB48B9" w:rsidRDefault="003B4AD7" w:rsidP="00B5471D">
            <w:pPr>
              <w:pStyle w:val="ListParagraph"/>
              <w:numPr>
                <w:ilvl w:val="0"/>
                <w:numId w:val="2"/>
              </w:numPr>
              <w:ind w:left="160" w:hanging="180"/>
              <w:rPr>
                <w:rFonts w:eastAsia="Arial"/>
                <w:sz w:val="20"/>
                <w:szCs w:val="20"/>
              </w:rPr>
            </w:pPr>
            <w:r w:rsidRPr="00FB48B9">
              <w:rPr>
                <w:rFonts w:eastAsia="Arial"/>
                <w:sz w:val="20"/>
                <w:szCs w:val="20"/>
              </w:rPr>
              <w:t>Maximizing the potential/benefits of participation, having in mind the observer status and limited resources.</w:t>
            </w:r>
          </w:p>
          <w:p w14:paraId="75D571A3" w14:textId="32A7EF26" w:rsidR="003B4AD7" w:rsidRPr="00FB48B9" w:rsidRDefault="003B4AD7" w:rsidP="00D50A5B">
            <w:pPr>
              <w:ind w:left="0" w:firstLine="50"/>
              <w:jc w:val="both"/>
              <w:rPr>
                <w:rFonts w:eastAsia="Arial"/>
                <w:sz w:val="20"/>
                <w:szCs w:val="20"/>
              </w:rPr>
            </w:pPr>
          </w:p>
          <w:p w14:paraId="0900B8E9" w14:textId="77777777" w:rsidR="003B4AD7" w:rsidRPr="00FB48B9" w:rsidRDefault="003B4AD7" w:rsidP="00733749">
            <w:pPr>
              <w:rPr>
                <w:sz w:val="20"/>
                <w:szCs w:val="20"/>
              </w:rPr>
            </w:pPr>
          </w:p>
        </w:tc>
      </w:tr>
      <w:tr w:rsidR="00D1669D" w:rsidRPr="00FB48B9" w14:paraId="0BC2DE06" w14:textId="7BC284CE" w:rsidTr="00867109">
        <w:tc>
          <w:tcPr>
            <w:tcW w:w="1350" w:type="dxa"/>
            <w:shd w:val="clear" w:color="auto" w:fill="F2F2F2" w:themeFill="background1" w:themeFillShade="F2"/>
          </w:tcPr>
          <w:p w14:paraId="65902E53" w14:textId="7E10BE2D" w:rsidR="00D1669D" w:rsidRPr="00FB48B9" w:rsidRDefault="00D1669D" w:rsidP="00D1669D">
            <w:pPr>
              <w:ind w:left="0"/>
              <w:rPr>
                <w:b/>
                <w:bCs/>
                <w:sz w:val="20"/>
                <w:szCs w:val="20"/>
              </w:rPr>
            </w:pPr>
            <w:r w:rsidRPr="00243168">
              <w:rPr>
                <w:b/>
                <w:bCs/>
                <w:sz w:val="20"/>
                <w:szCs w:val="20"/>
              </w:rPr>
              <w:t>Horizon Europe</w:t>
            </w:r>
          </w:p>
        </w:tc>
        <w:tc>
          <w:tcPr>
            <w:tcW w:w="2070" w:type="dxa"/>
            <w:shd w:val="clear" w:color="auto" w:fill="auto"/>
          </w:tcPr>
          <w:p w14:paraId="79AADE6E" w14:textId="77777777" w:rsidR="00D1669D" w:rsidRPr="00FB48B9" w:rsidRDefault="00D1669D" w:rsidP="00D1669D">
            <w:pPr>
              <w:ind w:left="0"/>
              <w:rPr>
                <w:b/>
                <w:bCs/>
                <w:sz w:val="20"/>
                <w:szCs w:val="20"/>
              </w:rPr>
            </w:pPr>
            <w:r w:rsidRPr="00FB48B9">
              <w:rPr>
                <w:b/>
                <w:bCs/>
                <w:sz w:val="20"/>
                <w:szCs w:val="20"/>
              </w:rPr>
              <w:t>35 ongoing projects</w:t>
            </w:r>
          </w:p>
          <w:p w14:paraId="2B24253D" w14:textId="77777777" w:rsidR="00D1669D" w:rsidRDefault="00D1669D" w:rsidP="00D1669D">
            <w:pPr>
              <w:ind w:left="0"/>
              <w:rPr>
                <w:sz w:val="20"/>
                <w:szCs w:val="20"/>
              </w:rPr>
            </w:pPr>
            <w:r w:rsidRPr="00FB48B9">
              <w:rPr>
                <w:sz w:val="20"/>
                <w:szCs w:val="20"/>
              </w:rPr>
              <w:t xml:space="preserve">The majority of the awarded projects were applied for solving Global challenges (22 approved projects) in </w:t>
            </w:r>
            <w:r w:rsidRPr="00FB48B9">
              <w:rPr>
                <w:sz w:val="20"/>
                <w:szCs w:val="20"/>
              </w:rPr>
              <w:lastRenderedPageBreak/>
              <w:t>Cluster 1 - area of Food, Bio economy, Natural resources, Agriculture and Environment and Cluster 2 Climate, Energy and Mobility.</w:t>
            </w:r>
          </w:p>
          <w:p w14:paraId="24B551A1" w14:textId="77777777" w:rsidR="00D1669D" w:rsidRDefault="00D1669D" w:rsidP="00D1669D">
            <w:pPr>
              <w:ind w:left="0"/>
              <w:rPr>
                <w:sz w:val="20"/>
                <w:szCs w:val="20"/>
              </w:rPr>
            </w:pPr>
          </w:p>
          <w:p w14:paraId="5B09575E" w14:textId="77777777" w:rsidR="00D1669D" w:rsidRPr="003C7D12" w:rsidRDefault="00D1669D" w:rsidP="00D1669D">
            <w:pPr>
              <w:ind w:left="0"/>
              <w:rPr>
                <w:sz w:val="20"/>
                <w:szCs w:val="20"/>
              </w:rPr>
            </w:pPr>
            <w:r w:rsidRPr="003C7D12">
              <w:rPr>
                <w:sz w:val="20"/>
                <w:szCs w:val="20"/>
              </w:rPr>
              <w:t xml:space="preserve">More detail information about the </w:t>
            </w:r>
            <w:r>
              <w:rPr>
                <w:sz w:val="20"/>
                <w:szCs w:val="20"/>
              </w:rPr>
              <w:t>projects under Horizon programme</w:t>
            </w:r>
            <w:r w:rsidRPr="003C7D12">
              <w:rPr>
                <w:sz w:val="20"/>
                <w:szCs w:val="20"/>
              </w:rPr>
              <w:t xml:space="preserve"> supported by different actions, including Macedonian partners/beneficiaries, can be found on the </w:t>
            </w:r>
            <w:r>
              <w:rPr>
                <w:sz w:val="20"/>
                <w:szCs w:val="20"/>
              </w:rPr>
              <w:t xml:space="preserve">HORIZON DASHBOARD </w:t>
            </w:r>
            <w:r w:rsidRPr="003C7D12">
              <w:rPr>
                <w:sz w:val="20"/>
                <w:szCs w:val="20"/>
              </w:rPr>
              <w:t xml:space="preserve">link: </w:t>
            </w:r>
            <w:hyperlink r:id="rId5" w:history="1">
              <w:r w:rsidRPr="00030511">
                <w:rPr>
                  <w:rStyle w:val="Hyperlink"/>
                  <w:sz w:val="20"/>
                  <w:szCs w:val="20"/>
                </w:rPr>
                <w:t>R&amp;I Country Profile - Key Figures - North Macedonia | Sheet - Qlik Sense (europa.eu)</w:t>
              </w:r>
            </w:hyperlink>
          </w:p>
          <w:p w14:paraId="49AF7FEA" w14:textId="635CC97E" w:rsidR="00D1669D" w:rsidRPr="00FB48B9" w:rsidRDefault="00D1669D" w:rsidP="00D1669D">
            <w:pPr>
              <w:ind w:left="0"/>
              <w:rPr>
                <w:sz w:val="20"/>
                <w:szCs w:val="20"/>
              </w:rPr>
            </w:pPr>
          </w:p>
        </w:tc>
        <w:tc>
          <w:tcPr>
            <w:tcW w:w="1800" w:type="dxa"/>
            <w:shd w:val="clear" w:color="auto" w:fill="auto"/>
          </w:tcPr>
          <w:p w14:paraId="20FDB29D" w14:textId="3C95971E" w:rsidR="00D1669D" w:rsidRPr="00FB48B9" w:rsidRDefault="00D1669D" w:rsidP="00D1669D">
            <w:pPr>
              <w:jc w:val="right"/>
              <w:rPr>
                <w:sz w:val="20"/>
                <w:szCs w:val="20"/>
              </w:rPr>
            </w:pPr>
            <w:r w:rsidRPr="00FB48B9">
              <w:rPr>
                <w:sz w:val="20"/>
                <w:szCs w:val="20"/>
              </w:rPr>
              <w:lastRenderedPageBreak/>
              <w:t xml:space="preserve">8.31 mil. EUR </w:t>
            </w:r>
          </w:p>
        </w:tc>
        <w:tc>
          <w:tcPr>
            <w:tcW w:w="1980" w:type="dxa"/>
            <w:shd w:val="clear" w:color="auto" w:fill="auto"/>
          </w:tcPr>
          <w:p w14:paraId="2C4144AE" w14:textId="77777777" w:rsidR="00D1669D" w:rsidRPr="00FB48B9" w:rsidRDefault="00D1669D" w:rsidP="00D1669D">
            <w:pPr>
              <w:ind w:left="0"/>
              <w:rPr>
                <w:sz w:val="20"/>
                <w:szCs w:val="20"/>
              </w:rPr>
            </w:pPr>
            <w:r w:rsidRPr="00FB48B9">
              <w:rPr>
                <w:sz w:val="20"/>
                <w:szCs w:val="20"/>
              </w:rPr>
              <w:t xml:space="preserve">In total 44 Macedonian institutions are involved in the program and participate in the </w:t>
            </w:r>
            <w:r w:rsidRPr="00FB48B9">
              <w:rPr>
                <w:sz w:val="20"/>
                <w:szCs w:val="20"/>
              </w:rPr>
              <w:lastRenderedPageBreak/>
              <w:t>project</w:t>
            </w:r>
            <w:r>
              <w:rPr>
                <w:sz w:val="20"/>
                <w:szCs w:val="20"/>
              </w:rPr>
              <w:t>s’</w:t>
            </w:r>
            <w:r w:rsidRPr="00FB48B9">
              <w:rPr>
                <w:sz w:val="20"/>
                <w:szCs w:val="20"/>
              </w:rPr>
              <w:t xml:space="preserve"> implementation. Structure of the institutions is as follows: higher education institution 47.9% participation based on the EU net contribution;</w:t>
            </w:r>
          </w:p>
          <w:p w14:paraId="5EF4A2B2" w14:textId="77777777" w:rsidR="00D1669D" w:rsidRPr="00FB48B9" w:rsidRDefault="00D1669D" w:rsidP="00D1669D">
            <w:pPr>
              <w:ind w:left="0"/>
              <w:rPr>
                <w:sz w:val="20"/>
                <w:szCs w:val="20"/>
              </w:rPr>
            </w:pPr>
            <w:r w:rsidRPr="00FB48B9">
              <w:rPr>
                <w:sz w:val="20"/>
                <w:szCs w:val="20"/>
              </w:rPr>
              <w:t>private entities 30.1%;</w:t>
            </w:r>
          </w:p>
          <w:p w14:paraId="6A127E8C" w14:textId="77777777" w:rsidR="00D1669D" w:rsidRPr="00FB48B9" w:rsidRDefault="00D1669D" w:rsidP="00D1669D">
            <w:pPr>
              <w:ind w:left="0"/>
              <w:rPr>
                <w:sz w:val="20"/>
                <w:szCs w:val="20"/>
              </w:rPr>
            </w:pPr>
            <w:r w:rsidRPr="00FB48B9">
              <w:rPr>
                <w:sz w:val="20"/>
                <w:szCs w:val="20"/>
              </w:rPr>
              <w:t>public bodies 8,9%;</w:t>
            </w:r>
          </w:p>
          <w:p w14:paraId="3AAC938B" w14:textId="628DB2AC" w:rsidR="00D1669D" w:rsidRPr="00FB48B9" w:rsidRDefault="00D1669D" w:rsidP="00D1669D">
            <w:pPr>
              <w:ind w:left="0"/>
              <w:rPr>
                <w:sz w:val="20"/>
                <w:szCs w:val="20"/>
              </w:rPr>
            </w:pPr>
            <w:r w:rsidRPr="00FB48B9">
              <w:rPr>
                <w:sz w:val="20"/>
                <w:szCs w:val="20"/>
              </w:rPr>
              <w:t>research organization 3,3%;</w:t>
            </w:r>
            <w:r>
              <w:rPr>
                <w:sz w:val="20"/>
                <w:szCs w:val="20"/>
              </w:rPr>
              <w:t xml:space="preserve"> </w:t>
            </w:r>
            <w:r w:rsidRPr="00FB48B9">
              <w:rPr>
                <w:sz w:val="20"/>
                <w:szCs w:val="20"/>
              </w:rPr>
              <w:t>Other 9,8 %</w:t>
            </w:r>
          </w:p>
        </w:tc>
        <w:tc>
          <w:tcPr>
            <w:tcW w:w="3690" w:type="dxa"/>
            <w:shd w:val="clear" w:color="auto" w:fill="auto"/>
          </w:tcPr>
          <w:p w14:paraId="04CA876F" w14:textId="77777777" w:rsidR="00D1669D" w:rsidRPr="00A83055" w:rsidRDefault="00D1669D" w:rsidP="00D1669D">
            <w:pPr>
              <w:ind w:left="-10"/>
              <w:rPr>
                <w:sz w:val="20"/>
                <w:szCs w:val="20"/>
              </w:rPr>
            </w:pPr>
            <w:r w:rsidRPr="00A83055">
              <w:rPr>
                <w:sz w:val="20"/>
                <w:szCs w:val="20"/>
              </w:rPr>
              <w:lastRenderedPageBreak/>
              <w:t xml:space="preserve">The Ministry of Education and Science promoted the framework program across universities and interested faculties and research centers in the country. The focus is on Widening Participation, Marie Curie activities, EURAXESS and Financial and </w:t>
            </w:r>
            <w:r w:rsidRPr="00A83055">
              <w:rPr>
                <w:sz w:val="20"/>
                <w:szCs w:val="20"/>
              </w:rPr>
              <w:lastRenderedPageBreak/>
              <w:t>Legal Issues. Additionally, besides promoting Horizon Europe, the activities also include the promotion of the COST program as part of Widening activities.</w:t>
            </w:r>
          </w:p>
          <w:p w14:paraId="68BA5A0E" w14:textId="77777777" w:rsidR="00D1669D" w:rsidRPr="00A83055" w:rsidRDefault="00D1669D" w:rsidP="00D1669D">
            <w:pPr>
              <w:ind w:left="-10"/>
              <w:rPr>
                <w:sz w:val="20"/>
                <w:szCs w:val="20"/>
              </w:rPr>
            </w:pPr>
            <w:r w:rsidRPr="00A83055">
              <w:rPr>
                <w:sz w:val="20"/>
                <w:szCs w:val="20"/>
              </w:rPr>
              <w:t xml:space="preserve">So far, 4 promotional events have been organized.  </w:t>
            </w:r>
          </w:p>
          <w:p w14:paraId="501DB5C8" w14:textId="77777777" w:rsidR="00D1669D" w:rsidRPr="00A83055" w:rsidRDefault="00D1669D" w:rsidP="00D1669D">
            <w:pPr>
              <w:ind w:left="-10"/>
              <w:rPr>
                <w:sz w:val="20"/>
                <w:szCs w:val="20"/>
              </w:rPr>
            </w:pPr>
            <w:r w:rsidRPr="00A83055">
              <w:rPr>
                <w:sz w:val="20"/>
                <w:szCs w:val="20"/>
              </w:rPr>
              <w:t xml:space="preserve">Additionally, an info day dedicated to Widening Participation was conducted with participation of prominent researchers from the Region presenting online several success stories. </w:t>
            </w:r>
          </w:p>
          <w:p w14:paraId="1CEB5905" w14:textId="1ED3ACAC" w:rsidR="00D1669D" w:rsidRPr="00FB48B9" w:rsidRDefault="00D1669D" w:rsidP="00D1669D">
            <w:pPr>
              <w:ind w:left="-10"/>
              <w:rPr>
                <w:sz w:val="20"/>
                <w:szCs w:val="20"/>
              </w:rPr>
            </w:pPr>
            <w:r w:rsidRPr="00A83055">
              <w:rPr>
                <w:sz w:val="20"/>
                <w:szCs w:val="20"/>
              </w:rPr>
              <w:t>Also, The Ministry of Education and Science, in December last year, announced a public call for expression of interest in participating in 6 ERA actions. The selection of representatives is ongoing.</w:t>
            </w:r>
          </w:p>
        </w:tc>
        <w:tc>
          <w:tcPr>
            <w:tcW w:w="3870" w:type="dxa"/>
            <w:shd w:val="clear" w:color="auto" w:fill="auto"/>
          </w:tcPr>
          <w:p w14:paraId="706DBB95" w14:textId="010419DB" w:rsidR="00D1669D" w:rsidRPr="00FB48B9" w:rsidRDefault="00D1669D" w:rsidP="00D1669D">
            <w:pPr>
              <w:pStyle w:val="ListParagraph"/>
              <w:numPr>
                <w:ilvl w:val="0"/>
                <w:numId w:val="4"/>
              </w:numPr>
              <w:ind w:left="160" w:hanging="180"/>
              <w:rPr>
                <w:sz w:val="20"/>
                <w:szCs w:val="20"/>
              </w:rPr>
            </w:pPr>
            <w:r w:rsidRPr="00FB48B9">
              <w:rPr>
                <w:sz w:val="20"/>
                <w:szCs w:val="20"/>
                <w:lang w:val="mk-MK"/>
              </w:rPr>
              <w:lastRenderedPageBreak/>
              <w:t>Long procedure for opening a foreign currency account for higher educational and scientific institutions, as well as for the submitting and approving financial plans for the use of project funds for each current year of the entire duration of the project.</w:t>
            </w:r>
          </w:p>
        </w:tc>
      </w:tr>
      <w:tr w:rsidR="003B4AD7" w:rsidRPr="00FB48B9" w14:paraId="550E345D" w14:textId="3CC240EF" w:rsidTr="00867109">
        <w:tc>
          <w:tcPr>
            <w:tcW w:w="1350" w:type="dxa"/>
            <w:shd w:val="clear" w:color="auto" w:fill="F2F2F2" w:themeFill="background1" w:themeFillShade="F2"/>
          </w:tcPr>
          <w:p w14:paraId="4DCC516A" w14:textId="01AC9387" w:rsidR="003B4AD7" w:rsidRPr="00FB48B9" w:rsidRDefault="003B4AD7" w:rsidP="00E0463F">
            <w:pPr>
              <w:ind w:left="0"/>
              <w:rPr>
                <w:b/>
                <w:bCs/>
                <w:sz w:val="20"/>
                <w:szCs w:val="20"/>
              </w:rPr>
            </w:pPr>
            <w:r w:rsidRPr="00FB48B9">
              <w:rPr>
                <w:b/>
                <w:bCs/>
                <w:sz w:val="20"/>
                <w:szCs w:val="20"/>
              </w:rPr>
              <w:t>Customs 2027</w:t>
            </w:r>
          </w:p>
        </w:tc>
        <w:tc>
          <w:tcPr>
            <w:tcW w:w="2070" w:type="dxa"/>
          </w:tcPr>
          <w:p w14:paraId="43104453" w14:textId="45A2EFD4" w:rsidR="003B4AD7" w:rsidRPr="00FB48B9" w:rsidRDefault="003B4AD7" w:rsidP="00CC62A2">
            <w:pPr>
              <w:ind w:left="0"/>
              <w:rPr>
                <w:sz w:val="20"/>
                <w:szCs w:val="20"/>
              </w:rPr>
            </w:pPr>
            <w:r w:rsidRPr="00FB48B9">
              <w:rPr>
                <w:sz w:val="20"/>
                <w:szCs w:val="20"/>
              </w:rPr>
              <w:t>N/A</w:t>
            </w:r>
          </w:p>
        </w:tc>
        <w:tc>
          <w:tcPr>
            <w:tcW w:w="1800" w:type="dxa"/>
          </w:tcPr>
          <w:p w14:paraId="56DD317F" w14:textId="77777777" w:rsidR="003B4AD7" w:rsidRPr="00FB48B9" w:rsidRDefault="003B4AD7" w:rsidP="00AA4BB1">
            <w:pPr>
              <w:jc w:val="right"/>
              <w:rPr>
                <w:sz w:val="20"/>
                <w:szCs w:val="20"/>
              </w:rPr>
            </w:pPr>
            <w:r w:rsidRPr="00FB48B9">
              <w:rPr>
                <w:sz w:val="20"/>
                <w:szCs w:val="20"/>
              </w:rPr>
              <w:t xml:space="preserve">15,300 EUR </w:t>
            </w:r>
          </w:p>
          <w:p w14:paraId="5C54A6AC" w14:textId="193FD368" w:rsidR="003B4AD7" w:rsidRPr="00FB48B9" w:rsidRDefault="00FB48B9" w:rsidP="00AA4BB1">
            <w:pPr>
              <w:jc w:val="right"/>
              <w:rPr>
                <w:sz w:val="20"/>
                <w:szCs w:val="20"/>
              </w:rPr>
            </w:pPr>
            <w:r w:rsidRPr="00FB48B9">
              <w:rPr>
                <w:bCs/>
                <w:sz w:val="20"/>
                <w:szCs w:val="20"/>
              </w:rPr>
              <w:t>T</w:t>
            </w:r>
            <w:r w:rsidR="003B4AD7" w:rsidRPr="00FB48B9">
              <w:rPr>
                <w:bCs/>
                <w:sz w:val="20"/>
                <w:szCs w:val="20"/>
              </w:rPr>
              <w:t>otal budget spent according to the unit cost</w:t>
            </w:r>
            <w:r w:rsidRPr="00FB48B9">
              <w:rPr>
                <w:bCs/>
                <w:sz w:val="20"/>
                <w:szCs w:val="20"/>
              </w:rPr>
              <w:t xml:space="preserve"> in the period </w:t>
            </w:r>
            <w:r w:rsidRPr="00FB48B9">
              <w:rPr>
                <w:sz w:val="20"/>
                <w:szCs w:val="20"/>
              </w:rPr>
              <w:t>01.01.2022-31.12.2023.</w:t>
            </w:r>
          </w:p>
        </w:tc>
        <w:tc>
          <w:tcPr>
            <w:tcW w:w="1980" w:type="dxa"/>
          </w:tcPr>
          <w:p w14:paraId="13B997DF" w14:textId="67BED81A" w:rsidR="003B4AD7" w:rsidRPr="00FB48B9" w:rsidRDefault="003B4AD7" w:rsidP="00C03160">
            <w:pPr>
              <w:ind w:left="0"/>
              <w:rPr>
                <w:sz w:val="20"/>
                <w:szCs w:val="20"/>
              </w:rPr>
            </w:pPr>
            <w:r w:rsidRPr="00FB48B9">
              <w:rPr>
                <w:sz w:val="20"/>
                <w:szCs w:val="20"/>
              </w:rPr>
              <w:t>Customs Administration</w:t>
            </w:r>
          </w:p>
        </w:tc>
        <w:tc>
          <w:tcPr>
            <w:tcW w:w="3690" w:type="dxa"/>
          </w:tcPr>
          <w:p w14:paraId="46D6C736" w14:textId="2577977E" w:rsidR="003B4AD7" w:rsidRPr="00FB48B9" w:rsidRDefault="003B4AD7" w:rsidP="00867109">
            <w:pPr>
              <w:ind w:left="0"/>
              <w:rPr>
                <w:sz w:val="20"/>
                <w:szCs w:val="20"/>
              </w:rPr>
            </w:pPr>
            <w:r w:rsidRPr="00FB48B9">
              <w:rPr>
                <w:sz w:val="20"/>
                <w:szCs w:val="20"/>
              </w:rPr>
              <w:t xml:space="preserve">In the reporting period, 72 events/meetings (out of which 58 online) have been attended by the North Macedonia representatives under Customs programme, as follows: </w:t>
            </w:r>
          </w:p>
          <w:p w14:paraId="09148E86" w14:textId="75E5BDB8" w:rsidR="003B4AD7" w:rsidRPr="00FB48B9" w:rsidRDefault="003B4AD7" w:rsidP="009B524D">
            <w:pPr>
              <w:pStyle w:val="ListParagraph"/>
              <w:numPr>
                <w:ilvl w:val="0"/>
                <w:numId w:val="4"/>
              </w:numPr>
              <w:ind w:left="170" w:hanging="180"/>
              <w:rPr>
                <w:sz w:val="20"/>
                <w:szCs w:val="20"/>
              </w:rPr>
            </w:pPr>
            <w:r w:rsidRPr="00FB48B9">
              <w:rPr>
                <w:sz w:val="20"/>
                <w:szCs w:val="20"/>
              </w:rPr>
              <w:t>5 m</w:t>
            </w:r>
            <w:r w:rsidRPr="00FB48B9">
              <w:rPr>
                <w:sz w:val="20"/>
                <w:szCs w:val="20"/>
                <w:lang w:val="mk-MK"/>
              </w:rPr>
              <w:t>eeting</w:t>
            </w:r>
            <w:r w:rsidRPr="00FB48B9">
              <w:rPr>
                <w:sz w:val="20"/>
                <w:szCs w:val="20"/>
              </w:rPr>
              <w:t>s</w:t>
            </w:r>
            <w:r w:rsidRPr="00FB48B9">
              <w:rPr>
                <w:sz w:val="20"/>
                <w:szCs w:val="20"/>
                <w:lang w:val="mk-MK"/>
              </w:rPr>
              <w:t> on the</w:t>
            </w:r>
            <w:r w:rsidRPr="00FB48B9">
              <w:rPr>
                <w:sz w:val="20"/>
                <w:szCs w:val="20"/>
              </w:rPr>
              <w:t> novelties in the</w:t>
            </w:r>
            <w:r w:rsidRPr="00FB48B9">
              <w:rPr>
                <w:sz w:val="20"/>
                <w:szCs w:val="20"/>
                <w:lang w:val="mk-MK"/>
              </w:rPr>
              <w:t> Multiannual Work Programme 2023-2025 for the Customs Programme </w:t>
            </w:r>
          </w:p>
          <w:p w14:paraId="74AC70F6" w14:textId="77777777" w:rsidR="003B4AD7" w:rsidRPr="00FB48B9" w:rsidRDefault="003B4AD7" w:rsidP="009B524D">
            <w:pPr>
              <w:pStyle w:val="ListParagraph"/>
              <w:numPr>
                <w:ilvl w:val="0"/>
                <w:numId w:val="5"/>
              </w:numPr>
              <w:ind w:left="170" w:hanging="180"/>
              <w:rPr>
                <w:sz w:val="20"/>
                <w:szCs w:val="20"/>
              </w:rPr>
            </w:pPr>
            <w:r w:rsidRPr="00FB48B9">
              <w:rPr>
                <w:sz w:val="20"/>
                <w:szCs w:val="20"/>
              </w:rPr>
              <w:t xml:space="preserve">National Program Coordinators Network Meeting </w:t>
            </w:r>
          </w:p>
          <w:p w14:paraId="167675BF" w14:textId="77777777" w:rsidR="003B4AD7" w:rsidRPr="00FB48B9" w:rsidRDefault="003B4AD7" w:rsidP="009B524D">
            <w:pPr>
              <w:pStyle w:val="ListParagraph"/>
              <w:numPr>
                <w:ilvl w:val="0"/>
                <w:numId w:val="5"/>
              </w:numPr>
              <w:ind w:left="170" w:hanging="180"/>
              <w:rPr>
                <w:sz w:val="20"/>
                <w:szCs w:val="20"/>
              </w:rPr>
            </w:pPr>
            <w:r w:rsidRPr="00FB48B9">
              <w:rPr>
                <w:sz w:val="20"/>
                <w:szCs w:val="20"/>
                <w:lang w:val="mk-MK"/>
              </w:rPr>
              <w:t xml:space="preserve">25th Plenary Meeting of the Customs Laboratories European Network (CLEN) </w:t>
            </w:r>
            <w:r w:rsidRPr="00FB48B9">
              <w:rPr>
                <w:sz w:val="20"/>
                <w:szCs w:val="20"/>
              </w:rPr>
              <w:t>in Brussels</w:t>
            </w:r>
          </w:p>
          <w:p w14:paraId="598FD4E9" w14:textId="77777777" w:rsidR="003B4AD7" w:rsidRPr="00FB48B9" w:rsidRDefault="003B4AD7" w:rsidP="009B524D">
            <w:pPr>
              <w:pStyle w:val="ListParagraph"/>
              <w:numPr>
                <w:ilvl w:val="0"/>
                <w:numId w:val="5"/>
              </w:numPr>
              <w:ind w:left="170" w:hanging="180"/>
              <w:rPr>
                <w:sz w:val="20"/>
                <w:szCs w:val="20"/>
              </w:rPr>
            </w:pPr>
            <w:r w:rsidRPr="00FB48B9">
              <w:rPr>
                <w:sz w:val="20"/>
                <w:szCs w:val="20"/>
                <w:lang w:val="mk-MK"/>
              </w:rPr>
              <w:t>CLEN Action 6: European Customs Inventory of Chemical Substances </w:t>
            </w:r>
            <w:r w:rsidRPr="00FB48B9">
              <w:rPr>
                <w:sz w:val="20"/>
                <w:szCs w:val="20"/>
              </w:rPr>
              <w:t>(online)</w:t>
            </w:r>
          </w:p>
          <w:p w14:paraId="7DE7D525" w14:textId="77777777" w:rsidR="003B4AD7" w:rsidRPr="00FB48B9" w:rsidRDefault="003B4AD7" w:rsidP="009B524D">
            <w:pPr>
              <w:pStyle w:val="ListParagraph"/>
              <w:numPr>
                <w:ilvl w:val="0"/>
                <w:numId w:val="5"/>
              </w:numPr>
              <w:ind w:left="170" w:hanging="180"/>
              <w:rPr>
                <w:sz w:val="20"/>
                <w:szCs w:val="20"/>
              </w:rPr>
            </w:pPr>
            <w:r w:rsidRPr="00FB48B9">
              <w:rPr>
                <w:sz w:val="20"/>
                <w:szCs w:val="20"/>
                <w:lang w:val="mk-MK"/>
              </w:rPr>
              <w:t xml:space="preserve">CLEN Interlaboratory Test on BPE – </w:t>
            </w:r>
            <w:r w:rsidRPr="00FB48B9">
              <w:rPr>
                <w:sz w:val="20"/>
                <w:szCs w:val="20"/>
                <w:lang w:val="mk-MK"/>
              </w:rPr>
              <w:lastRenderedPageBreak/>
              <w:t xml:space="preserve">Euromarker Invitation to the online discussion meeting of the participants in the first CLEN interlaboratory test on BPE, the new Euromarker </w:t>
            </w:r>
          </w:p>
          <w:p w14:paraId="41E8D8DD" w14:textId="77777777" w:rsidR="003B4AD7" w:rsidRPr="00FB48B9" w:rsidRDefault="003B4AD7" w:rsidP="009B524D">
            <w:pPr>
              <w:pStyle w:val="ListParagraph"/>
              <w:numPr>
                <w:ilvl w:val="0"/>
                <w:numId w:val="5"/>
              </w:numPr>
              <w:ind w:left="170" w:hanging="180"/>
              <w:rPr>
                <w:sz w:val="20"/>
                <w:szCs w:val="20"/>
              </w:rPr>
            </w:pPr>
            <w:r w:rsidRPr="00FB48B9">
              <w:rPr>
                <w:sz w:val="20"/>
                <w:szCs w:val="20"/>
                <w:lang w:val="mk-MK"/>
              </w:rPr>
              <w:t>87th Electronic Customs Coordination Group meeting with the Trade Contact Group</w:t>
            </w:r>
            <w:r w:rsidRPr="00FB48B9">
              <w:rPr>
                <w:sz w:val="20"/>
                <w:szCs w:val="20"/>
              </w:rPr>
              <w:t> (online and in Brussels)</w:t>
            </w:r>
          </w:p>
          <w:p w14:paraId="1CD469D5" w14:textId="77777777" w:rsidR="003B4AD7" w:rsidRPr="00FB48B9" w:rsidRDefault="003B4AD7" w:rsidP="009B524D">
            <w:pPr>
              <w:pStyle w:val="ListParagraph"/>
              <w:numPr>
                <w:ilvl w:val="0"/>
                <w:numId w:val="5"/>
              </w:numPr>
              <w:ind w:left="170" w:hanging="180"/>
              <w:rPr>
                <w:sz w:val="20"/>
                <w:szCs w:val="20"/>
              </w:rPr>
            </w:pPr>
            <w:r w:rsidRPr="00FB48B9">
              <w:rPr>
                <w:sz w:val="20"/>
                <w:szCs w:val="20"/>
                <w:lang w:val="mk-MK"/>
              </w:rPr>
              <w:t>90th Electronic Customs Coordination Group meeting with the Trade Contact Group </w:t>
            </w:r>
            <w:r w:rsidRPr="00FB48B9">
              <w:rPr>
                <w:sz w:val="20"/>
                <w:szCs w:val="20"/>
              </w:rPr>
              <w:t>(online)</w:t>
            </w:r>
          </w:p>
          <w:p w14:paraId="1BECD82A" w14:textId="77777777" w:rsidR="003B4AD7" w:rsidRPr="00FB48B9" w:rsidRDefault="003B4AD7" w:rsidP="009B524D">
            <w:pPr>
              <w:pStyle w:val="ListParagraph"/>
              <w:numPr>
                <w:ilvl w:val="0"/>
                <w:numId w:val="5"/>
              </w:numPr>
              <w:ind w:left="170" w:hanging="180"/>
              <w:rPr>
                <w:sz w:val="20"/>
                <w:szCs w:val="20"/>
              </w:rPr>
            </w:pPr>
            <w:r w:rsidRPr="00FB48B9">
              <w:rPr>
                <w:sz w:val="20"/>
                <w:szCs w:val="20"/>
                <w:lang w:val="mk-MK"/>
              </w:rPr>
              <w:t>Online meeting of the E-Commerce Working Group of the Customs Union Performance Expert Group </w:t>
            </w:r>
          </w:p>
          <w:p w14:paraId="682D772E" w14:textId="77777777" w:rsidR="003B4AD7" w:rsidRPr="00FB48B9" w:rsidRDefault="003B4AD7" w:rsidP="009B524D">
            <w:pPr>
              <w:pStyle w:val="ListParagraph"/>
              <w:numPr>
                <w:ilvl w:val="0"/>
                <w:numId w:val="5"/>
              </w:numPr>
              <w:ind w:left="170" w:hanging="180"/>
              <w:rPr>
                <w:sz w:val="20"/>
                <w:szCs w:val="20"/>
              </w:rPr>
            </w:pPr>
            <w:r w:rsidRPr="00FB48B9">
              <w:rPr>
                <w:sz w:val="20"/>
                <w:szCs w:val="20"/>
              </w:rPr>
              <w:t>Meeting of the Working Visit Group members in Turku, Finland</w:t>
            </w:r>
          </w:p>
          <w:p w14:paraId="33421B32" w14:textId="77777777" w:rsidR="003B4AD7" w:rsidRPr="00FB48B9" w:rsidRDefault="003B4AD7" w:rsidP="009B524D">
            <w:pPr>
              <w:pStyle w:val="ListParagraph"/>
              <w:numPr>
                <w:ilvl w:val="0"/>
                <w:numId w:val="5"/>
              </w:numPr>
              <w:ind w:left="170" w:hanging="180"/>
              <w:rPr>
                <w:sz w:val="20"/>
                <w:szCs w:val="20"/>
              </w:rPr>
            </w:pPr>
            <w:r w:rsidRPr="00FB48B9">
              <w:rPr>
                <w:sz w:val="20"/>
                <w:szCs w:val="20"/>
                <w:lang w:val="mk-MK"/>
              </w:rPr>
              <w:t>Online meeting on Financial Aspects of the grant</w:t>
            </w:r>
          </w:p>
          <w:p w14:paraId="0A1A0DD5" w14:textId="77777777" w:rsidR="003B4AD7" w:rsidRPr="00FB48B9" w:rsidRDefault="003B4AD7" w:rsidP="009B524D">
            <w:pPr>
              <w:pStyle w:val="ListParagraph"/>
              <w:numPr>
                <w:ilvl w:val="0"/>
                <w:numId w:val="5"/>
              </w:numPr>
              <w:ind w:left="170" w:hanging="180"/>
              <w:rPr>
                <w:sz w:val="20"/>
                <w:szCs w:val="20"/>
              </w:rPr>
            </w:pPr>
            <w:r w:rsidRPr="00FB48B9">
              <w:rPr>
                <w:sz w:val="20"/>
                <w:szCs w:val="20"/>
              </w:rPr>
              <w:t>J</w:t>
            </w:r>
            <w:r w:rsidRPr="00FB48B9">
              <w:rPr>
                <w:sz w:val="20"/>
                <w:szCs w:val="20"/>
                <w:lang w:val="mk-MK"/>
              </w:rPr>
              <w:t xml:space="preserve">oint meeting of the Customs &amp; Fiscalis Training Support Group (TSG) in </w:t>
            </w:r>
            <w:r w:rsidRPr="00FB48B9">
              <w:rPr>
                <w:sz w:val="20"/>
                <w:szCs w:val="20"/>
              </w:rPr>
              <w:t>Brussels</w:t>
            </w:r>
          </w:p>
          <w:p w14:paraId="4D1AEBD6" w14:textId="77777777" w:rsidR="003B4AD7" w:rsidRPr="00FB48B9" w:rsidRDefault="003B4AD7" w:rsidP="009B524D">
            <w:pPr>
              <w:pStyle w:val="ListParagraph"/>
              <w:numPr>
                <w:ilvl w:val="0"/>
                <w:numId w:val="5"/>
              </w:numPr>
              <w:ind w:left="170" w:hanging="180"/>
              <w:rPr>
                <w:sz w:val="20"/>
                <w:szCs w:val="20"/>
              </w:rPr>
            </w:pPr>
            <w:r w:rsidRPr="00FB48B9">
              <w:rPr>
                <w:sz w:val="20"/>
                <w:szCs w:val="20"/>
                <w:lang w:val="mk-MK"/>
              </w:rPr>
              <w:t>IT Technology &amp; Infrastructure Project Group meeting</w:t>
            </w:r>
            <w:r w:rsidRPr="00FB48B9">
              <w:rPr>
                <w:sz w:val="20"/>
                <w:szCs w:val="20"/>
              </w:rPr>
              <w:t> (online)</w:t>
            </w:r>
          </w:p>
          <w:p w14:paraId="7D98414D" w14:textId="4E487770" w:rsidR="003B4AD7" w:rsidRPr="00FB48B9" w:rsidRDefault="003B4AD7" w:rsidP="009B524D">
            <w:pPr>
              <w:pStyle w:val="ListParagraph"/>
              <w:numPr>
                <w:ilvl w:val="0"/>
                <w:numId w:val="5"/>
              </w:numPr>
              <w:ind w:left="170" w:hanging="180"/>
              <w:rPr>
                <w:sz w:val="20"/>
                <w:szCs w:val="20"/>
              </w:rPr>
            </w:pPr>
            <w:r w:rsidRPr="00FB48B9">
              <w:rPr>
                <w:sz w:val="20"/>
                <w:szCs w:val="20"/>
                <w:lang w:val="mk-MK"/>
              </w:rPr>
              <w:t>8 th Seminar of European Customs Chemists </w:t>
            </w:r>
            <w:r w:rsidRPr="00FB48B9">
              <w:rPr>
                <w:sz w:val="20"/>
                <w:szCs w:val="20"/>
              </w:rPr>
              <w:t xml:space="preserve">in Berlin </w:t>
            </w:r>
          </w:p>
        </w:tc>
        <w:tc>
          <w:tcPr>
            <w:tcW w:w="3870" w:type="dxa"/>
          </w:tcPr>
          <w:p w14:paraId="54D2827D" w14:textId="77777777" w:rsidR="003B4AD7" w:rsidRPr="00FB48B9" w:rsidRDefault="003B4AD7" w:rsidP="009B524D">
            <w:pPr>
              <w:pStyle w:val="ListParagraph"/>
              <w:numPr>
                <w:ilvl w:val="0"/>
                <w:numId w:val="5"/>
              </w:numPr>
              <w:ind w:left="160" w:hanging="160"/>
              <w:rPr>
                <w:sz w:val="20"/>
                <w:szCs w:val="20"/>
              </w:rPr>
            </w:pPr>
            <w:r w:rsidRPr="00FB48B9">
              <w:rPr>
                <w:sz w:val="20"/>
                <w:szCs w:val="20"/>
              </w:rPr>
              <w:lastRenderedPageBreak/>
              <w:t>The International Agreement Between EU and RSM was ratified in June 2023, but according to this agreement the Program CUSTOMS 2027 has retroactive implementation since January 1</w:t>
            </w:r>
            <w:r w:rsidRPr="00FB48B9">
              <w:rPr>
                <w:sz w:val="20"/>
                <w:szCs w:val="20"/>
                <w:vertAlign w:val="superscript"/>
              </w:rPr>
              <w:t>st</w:t>
            </w:r>
            <w:r w:rsidRPr="00FB48B9">
              <w:rPr>
                <w:sz w:val="20"/>
                <w:szCs w:val="20"/>
              </w:rPr>
              <w:t xml:space="preserve"> ,2021.</w:t>
            </w:r>
          </w:p>
          <w:p w14:paraId="0341E9C5" w14:textId="7A038091" w:rsidR="003B4AD7" w:rsidRPr="00FB48B9" w:rsidRDefault="003B4AD7" w:rsidP="009B524D">
            <w:pPr>
              <w:pStyle w:val="ListParagraph"/>
              <w:numPr>
                <w:ilvl w:val="0"/>
                <w:numId w:val="5"/>
              </w:numPr>
              <w:ind w:left="160" w:hanging="160"/>
              <w:rPr>
                <w:sz w:val="20"/>
                <w:szCs w:val="20"/>
              </w:rPr>
            </w:pPr>
            <w:r w:rsidRPr="00FB48B9">
              <w:rPr>
                <w:sz w:val="20"/>
                <w:szCs w:val="20"/>
              </w:rPr>
              <w:t>The main challenges of the participation in the Program activities is cooperation between customs administrations, and preparation of candidate countries for EU accession (through the exchange of experiences and knowledge, harmonization of national legislation with EU legislation), simplification of customs procedures, facilitation of trade and support the fight against customs fraud.</w:t>
            </w:r>
          </w:p>
        </w:tc>
      </w:tr>
      <w:tr w:rsidR="003B4AD7" w:rsidRPr="00FB48B9" w14:paraId="055B33A0" w14:textId="12B1CEFC" w:rsidTr="00867109">
        <w:tc>
          <w:tcPr>
            <w:tcW w:w="1350" w:type="dxa"/>
            <w:shd w:val="clear" w:color="auto" w:fill="F2F2F2" w:themeFill="background1" w:themeFillShade="F2"/>
          </w:tcPr>
          <w:p w14:paraId="1CFBA456" w14:textId="5391465F" w:rsidR="003B4AD7" w:rsidRPr="00FB48B9" w:rsidRDefault="003B4AD7" w:rsidP="00E0463F">
            <w:pPr>
              <w:ind w:left="0"/>
              <w:rPr>
                <w:b/>
                <w:bCs/>
                <w:sz w:val="20"/>
                <w:szCs w:val="20"/>
              </w:rPr>
            </w:pPr>
            <w:r w:rsidRPr="00FB48B9">
              <w:rPr>
                <w:b/>
                <w:bCs/>
                <w:sz w:val="20"/>
                <w:szCs w:val="20"/>
              </w:rPr>
              <w:t>Fiscalis 2027</w:t>
            </w:r>
          </w:p>
        </w:tc>
        <w:tc>
          <w:tcPr>
            <w:tcW w:w="2070" w:type="dxa"/>
          </w:tcPr>
          <w:p w14:paraId="1BD57811" w14:textId="50D66BA9" w:rsidR="003B4AD7" w:rsidRPr="00FB48B9" w:rsidRDefault="003B4AD7" w:rsidP="00CC62A2">
            <w:pPr>
              <w:ind w:left="0"/>
              <w:rPr>
                <w:sz w:val="20"/>
                <w:szCs w:val="20"/>
              </w:rPr>
            </w:pPr>
            <w:r w:rsidRPr="00FB48B9">
              <w:rPr>
                <w:sz w:val="20"/>
                <w:szCs w:val="20"/>
              </w:rPr>
              <w:t>N/A</w:t>
            </w:r>
          </w:p>
        </w:tc>
        <w:tc>
          <w:tcPr>
            <w:tcW w:w="1800" w:type="dxa"/>
          </w:tcPr>
          <w:p w14:paraId="2D47DCF5" w14:textId="77777777" w:rsidR="003B4AD7" w:rsidRPr="00FB48B9" w:rsidRDefault="003B4AD7" w:rsidP="00AA4BB1">
            <w:pPr>
              <w:jc w:val="right"/>
              <w:rPr>
                <w:sz w:val="20"/>
                <w:szCs w:val="20"/>
              </w:rPr>
            </w:pPr>
            <w:r w:rsidRPr="00FB48B9">
              <w:rPr>
                <w:sz w:val="20"/>
                <w:szCs w:val="20"/>
              </w:rPr>
              <w:t xml:space="preserve">21,776 EUR </w:t>
            </w:r>
          </w:p>
          <w:p w14:paraId="0A6CFD42" w14:textId="38F47EF1" w:rsidR="003B4AD7" w:rsidRPr="00FB48B9" w:rsidRDefault="003B4AD7" w:rsidP="00AA4BB1">
            <w:pPr>
              <w:jc w:val="right"/>
              <w:rPr>
                <w:sz w:val="20"/>
                <w:szCs w:val="20"/>
              </w:rPr>
            </w:pPr>
            <w:r w:rsidRPr="00FB48B9">
              <w:rPr>
                <w:sz w:val="20"/>
                <w:szCs w:val="20"/>
              </w:rPr>
              <w:t>(Financial year 2023, 01.01.2023-31.12.2023)-</w:t>
            </w:r>
            <w:r w:rsidRPr="00FB48B9">
              <w:rPr>
                <w:b/>
                <w:sz w:val="20"/>
                <w:szCs w:val="20"/>
              </w:rPr>
              <w:t xml:space="preserve"> </w:t>
            </w:r>
            <w:r w:rsidRPr="00FB48B9">
              <w:rPr>
                <w:bCs/>
                <w:sz w:val="20"/>
                <w:szCs w:val="20"/>
              </w:rPr>
              <w:t>total budget spent according to the unit cost</w:t>
            </w:r>
          </w:p>
        </w:tc>
        <w:tc>
          <w:tcPr>
            <w:tcW w:w="1980" w:type="dxa"/>
          </w:tcPr>
          <w:p w14:paraId="26E3B50F" w14:textId="758B1E2F" w:rsidR="003B4AD7" w:rsidRPr="00FB48B9" w:rsidRDefault="003B4AD7" w:rsidP="00C03160">
            <w:pPr>
              <w:ind w:left="0"/>
              <w:rPr>
                <w:sz w:val="20"/>
                <w:szCs w:val="20"/>
              </w:rPr>
            </w:pPr>
            <w:r w:rsidRPr="00FB48B9">
              <w:rPr>
                <w:sz w:val="20"/>
                <w:szCs w:val="20"/>
              </w:rPr>
              <w:t>Public Revenue Office</w:t>
            </w:r>
          </w:p>
        </w:tc>
        <w:tc>
          <w:tcPr>
            <w:tcW w:w="3690" w:type="dxa"/>
          </w:tcPr>
          <w:p w14:paraId="3AC568E9" w14:textId="4288EBDA" w:rsidR="003B4AD7" w:rsidRPr="00FB48B9" w:rsidRDefault="003B4AD7" w:rsidP="00867109">
            <w:pPr>
              <w:ind w:left="0"/>
              <w:rPr>
                <w:sz w:val="20"/>
                <w:szCs w:val="20"/>
              </w:rPr>
            </w:pPr>
            <w:r w:rsidRPr="00FB48B9">
              <w:rPr>
                <w:sz w:val="20"/>
                <w:szCs w:val="20"/>
              </w:rPr>
              <w:t xml:space="preserve">In the reporting period, 24 participants from the Public Revenue Office were part of joint collaborative actions under Fiscalis programme. North Macedonia benefited through collaboration and meeting/visits organised under programme, as follows: </w:t>
            </w:r>
          </w:p>
          <w:p w14:paraId="79D6ACF6" w14:textId="1FB363D9" w:rsidR="003B4AD7" w:rsidRPr="00FB48B9" w:rsidRDefault="003B4AD7" w:rsidP="009B524D">
            <w:pPr>
              <w:pStyle w:val="ListParagraph"/>
              <w:numPr>
                <w:ilvl w:val="0"/>
                <w:numId w:val="6"/>
              </w:numPr>
              <w:ind w:left="170" w:hanging="180"/>
              <w:rPr>
                <w:sz w:val="20"/>
                <w:szCs w:val="20"/>
              </w:rPr>
            </w:pPr>
            <w:r w:rsidRPr="00FB48B9">
              <w:rPr>
                <w:sz w:val="20"/>
                <w:szCs w:val="20"/>
              </w:rPr>
              <w:t xml:space="preserve">For projects CINT-I (Chatbot interoperability network on Taxation – IT perspective) and CINT-B (Chatbot interoperability network on Taxation – business perspective), 4 meetings were attended in May 2023 in Cluj, Romania; in September 2023 in Athens, Greece; in November 2023 in Brussels, Belgium; and in January 2024 in Krakow, Poland. </w:t>
            </w:r>
          </w:p>
          <w:p w14:paraId="1E0A386F" w14:textId="7D6464BB" w:rsidR="003B4AD7" w:rsidRPr="00FB48B9" w:rsidRDefault="003B4AD7" w:rsidP="009B524D">
            <w:pPr>
              <w:pStyle w:val="ListParagraph"/>
              <w:numPr>
                <w:ilvl w:val="0"/>
                <w:numId w:val="6"/>
              </w:numPr>
              <w:ind w:left="170" w:hanging="180"/>
              <w:jc w:val="both"/>
              <w:rPr>
                <w:sz w:val="20"/>
                <w:szCs w:val="20"/>
              </w:rPr>
            </w:pPr>
            <w:r w:rsidRPr="00FB48B9">
              <w:rPr>
                <w:sz w:val="20"/>
                <w:szCs w:val="20"/>
              </w:rPr>
              <w:lastRenderedPageBreak/>
              <w:t xml:space="preserve">For the project group </w:t>
            </w:r>
            <w:r w:rsidRPr="00FB48B9">
              <w:rPr>
                <w:sz w:val="20"/>
                <w:szCs w:val="20"/>
                <w:lang w:val="en-GB"/>
              </w:rPr>
              <w:t xml:space="preserve">Solution Architecture Template for </w:t>
            </w:r>
            <w:bookmarkStart w:id="0" w:name="_Hlk111119324"/>
            <w:r w:rsidRPr="00FB48B9">
              <w:rPr>
                <w:sz w:val="20"/>
                <w:szCs w:val="20"/>
                <w:lang w:val="en-GB"/>
              </w:rPr>
              <w:t>VAT scheme for Small Businesses</w:t>
            </w:r>
            <w:bookmarkEnd w:id="0"/>
            <w:r w:rsidRPr="00FB48B9">
              <w:rPr>
                <w:sz w:val="20"/>
                <w:szCs w:val="20"/>
                <w:lang w:val="en-GB"/>
              </w:rPr>
              <w:t xml:space="preserve"> based on eGovERA Tax Reference Architecture, </w:t>
            </w:r>
            <w:r w:rsidRPr="00FB48B9">
              <w:rPr>
                <w:sz w:val="20"/>
                <w:szCs w:val="20"/>
              </w:rPr>
              <w:t xml:space="preserve">2 meetings were attended. </w:t>
            </w:r>
          </w:p>
          <w:p w14:paraId="2457D6FA" w14:textId="0131111C" w:rsidR="003B4AD7" w:rsidRPr="00FB48B9" w:rsidRDefault="003B4AD7" w:rsidP="00461BFF">
            <w:pPr>
              <w:pStyle w:val="ListParagraph"/>
              <w:numPr>
                <w:ilvl w:val="0"/>
                <w:numId w:val="6"/>
              </w:numPr>
              <w:ind w:left="170" w:hanging="180"/>
              <w:rPr>
                <w:sz w:val="20"/>
                <w:szCs w:val="20"/>
              </w:rPr>
            </w:pPr>
            <w:r w:rsidRPr="00FB48B9">
              <w:rPr>
                <w:sz w:val="20"/>
                <w:szCs w:val="20"/>
              </w:rPr>
              <w:t>Meeting of the National Fiscalis Coordinator Network was attended in April 2023 in Jurmala, Latvia.</w:t>
            </w:r>
          </w:p>
          <w:p w14:paraId="010CC09C" w14:textId="5CF577D6" w:rsidR="003B4AD7" w:rsidRPr="00FB48B9" w:rsidRDefault="003B4AD7" w:rsidP="009B524D">
            <w:pPr>
              <w:pStyle w:val="ListParagraph"/>
              <w:numPr>
                <w:ilvl w:val="0"/>
                <w:numId w:val="6"/>
              </w:numPr>
              <w:ind w:left="170" w:hanging="180"/>
              <w:jc w:val="both"/>
              <w:rPr>
                <w:sz w:val="20"/>
                <w:szCs w:val="20"/>
              </w:rPr>
            </w:pPr>
            <w:r w:rsidRPr="00FB48B9">
              <w:rPr>
                <w:sz w:val="20"/>
                <w:szCs w:val="20"/>
              </w:rPr>
              <w:t xml:space="preserve">Working visit was implemented in March 2023 in Sweden. </w:t>
            </w:r>
          </w:p>
          <w:p w14:paraId="3BBC2DC2" w14:textId="52DD5B74" w:rsidR="003B4AD7" w:rsidRPr="00FB48B9" w:rsidRDefault="003B4AD7" w:rsidP="009B524D">
            <w:pPr>
              <w:pStyle w:val="ListParagraph"/>
              <w:numPr>
                <w:ilvl w:val="0"/>
                <w:numId w:val="6"/>
              </w:numPr>
              <w:ind w:left="170" w:hanging="180"/>
              <w:jc w:val="both"/>
              <w:rPr>
                <w:sz w:val="20"/>
                <w:szCs w:val="20"/>
              </w:rPr>
            </w:pPr>
            <w:r w:rsidRPr="00FB48B9">
              <w:rPr>
                <w:sz w:val="20"/>
                <w:szCs w:val="20"/>
              </w:rPr>
              <w:t xml:space="preserve">Meeting for </w:t>
            </w:r>
            <w:r w:rsidRPr="00FB48B9">
              <w:rPr>
                <w:bCs/>
                <w:sz w:val="20"/>
                <w:szCs w:val="20"/>
              </w:rPr>
              <w:t>Implementation of specific collaborative activities under the grant was attended in December 2023 in Tbilisi, Georgia.</w:t>
            </w:r>
          </w:p>
          <w:p w14:paraId="5AC2FC70" w14:textId="52FFA736" w:rsidR="003B4AD7" w:rsidRPr="00FB48B9" w:rsidRDefault="003B4AD7" w:rsidP="009B524D">
            <w:pPr>
              <w:pStyle w:val="ListParagraph"/>
              <w:numPr>
                <w:ilvl w:val="0"/>
                <w:numId w:val="6"/>
              </w:numPr>
              <w:ind w:left="170" w:hanging="180"/>
              <w:jc w:val="both"/>
              <w:rPr>
                <w:sz w:val="20"/>
                <w:szCs w:val="20"/>
              </w:rPr>
            </w:pPr>
            <w:r w:rsidRPr="00FB48B9">
              <w:rPr>
                <w:sz w:val="20"/>
                <w:szCs w:val="20"/>
              </w:rPr>
              <w:t xml:space="preserve">Meeting for Financial Aspects of the grant was attended in May 2023. </w:t>
            </w:r>
          </w:p>
        </w:tc>
        <w:tc>
          <w:tcPr>
            <w:tcW w:w="3870" w:type="dxa"/>
          </w:tcPr>
          <w:p w14:paraId="4A5E57AA" w14:textId="56C95099" w:rsidR="003B4AD7" w:rsidRPr="00FB48B9" w:rsidRDefault="003B4AD7" w:rsidP="00B5471D">
            <w:pPr>
              <w:ind w:left="0"/>
              <w:rPr>
                <w:sz w:val="20"/>
                <w:szCs w:val="20"/>
              </w:rPr>
            </w:pPr>
            <w:r w:rsidRPr="00FB48B9">
              <w:rPr>
                <w:sz w:val="20"/>
                <w:szCs w:val="20"/>
              </w:rPr>
              <w:lastRenderedPageBreak/>
              <w:t>The entry into force date of this Agreement is the date of the reception by the European Commission of the notification from the Republic of North Macedonia which was on 26 September 2023. The Agreement took effect from 1 January 2022, as specified in Article 5.2 of the Agreement. We are in the process of finalization of all administrative procedures in order to sign the Grant Agreement with Grant Coordinator Latvia.</w:t>
            </w:r>
          </w:p>
        </w:tc>
      </w:tr>
      <w:tr w:rsidR="00AD24A2" w:rsidRPr="00FB48B9" w14:paraId="3B56351A" w14:textId="2055F57E" w:rsidTr="00867109">
        <w:trPr>
          <w:trHeight w:val="5390"/>
        </w:trPr>
        <w:tc>
          <w:tcPr>
            <w:tcW w:w="1350" w:type="dxa"/>
            <w:shd w:val="clear" w:color="auto" w:fill="F2F2F2" w:themeFill="background1" w:themeFillShade="F2"/>
          </w:tcPr>
          <w:p w14:paraId="3ABBF364" w14:textId="77777777" w:rsidR="00AD24A2" w:rsidRPr="00FB48B9" w:rsidRDefault="00AD24A2" w:rsidP="00086000">
            <w:pPr>
              <w:ind w:left="0"/>
              <w:rPr>
                <w:b/>
                <w:bCs/>
                <w:sz w:val="20"/>
                <w:szCs w:val="20"/>
              </w:rPr>
            </w:pPr>
            <w:r w:rsidRPr="00FB48B9">
              <w:rPr>
                <w:b/>
                <w:bCs/>
                <w:sz w:val="20"/>
                <w:szCs w:val="20"/>
              </w:rPr>
              <w:t>Erasmus+</w:t>
            </w:r>
          </w:p>
          <w:p w14:paraId="57752449" w14:textId="77777777" w:rsidR="00AD24A2" w:rsidRPr="00FB48B9" w:rsidRDefault="00AD24A2" w:rsidP="007E1BB4">
            <w:pPr>
              <w:rPr>
                <w:b/>
                <w:bCs/>
                <w:sz w:val="20"/>
                <w:szCs w:val="20"/>
              </w:rPr>
            </w:pPr>
          </w:p>
          <w:p w14:paraId="43FDE002" w14:textId="77777777" w:rsidR="00AD24A2" w:rsidRPr="00FB48B9" w:rsidRDefault="00AD24A2" w:rsidP="007E1BB4">
            <w:pPr>
              <w:rPr>
                <w:b/>
                <w:bCs/>
                <w:sz w:val="20"/>
                <w:szCs w:val="20"/>
              </w:rPr>
            </w:pPr>
          </w:p>
          <w:p w14:paraId="7D877E3F" w14:textId="77777777" w:rsidR="00AD24A2" w:rsidRPr="00FB48B9" w:rsidRDefault="00AD24A2" w:rsidP="007E1BB4">
            <w:pPr>
              <w:rPr>
                <w:b/>
                <w:bCs/>
                <w:sz w:val="20"/>
                <w:szCs w:val="20"/>
              </w:rPr>
            </w:pPr>
          </w:p>
          <w:p w14:paraId="520328B4" w14:textId="77777777" w:rsidR="00AD24A2" w:rsidRPr="00FB48B9" w:rsidRDefault="00AD24A2" w:rsidP="007E1BB4">
            <w:pPr>
              <w:rPr>
                <w:b/>
                <w:bCs/>
                <w:sz w:val="20"/>
                <w:szCs w:val="20"/>
              </w:rPr>
            </w:pPr>
          </w:p>
          <w:p w14:paraId="5E3D57EE" w14:textId="77777777" w:rsidR="00AD24A2" w:rsidRPr="00FB48B9" w:rsidRDefault="00AD24A2" w:rsidP="007E1BB4">
            <w:pPr>
              <w:rPr>
                <w:b/>
                <w:bCs/>
                <w:sz w:val="20"/>
                <w:szCs w:val="20"/>
              </w:rPr>
            </w:pPr>
          </w:p>
          <w:p w14:paraId="3AAA58D4" w14:textId="77777777" w:rsidR="00AD24A2" w:rsidRPr="00FB48B9" w:rsidRDefault="00AD24A2" w:rsidP="00086000">
            <w:pPr>
              <w:ind w:left="0"/>
              <w:rPr>
                <w:b/>
                <w:bCs/>
                <w:sz w:val="20"/>
                <w:szCs w:val="20"/>
              </w:rPr>
            </w:pPr>
          </w:p>
          <w:p w14:paraId="16D839EC" w14:textId="0A656271" w:rsidR="00AD24A2" w:rsidRPr="00FB48B9" w:rsidRDefault="00AD24A2" w:rsidP="00086000">
            <w:pPr>
              <w:ind w:left="0"/>
              <w:rPr>
                <w:b/>
                <w:bCs/>
                <w:sz w:val="20"/>
                <w:szCs w:val="20"/>
              </w:rPr>
            </w:pPr>
          </w:p>
        </w:tc>
        <w:tc>
          <w:tcPr>
            <w:tcW w:w="2070" w:type="dxa"/>
          </w:tcPr>
          <w:p w14:paraId="2A669B4B" w14:textId="77777777" w:rsidR="00CC62A2" w:rsidRPr="00FB48B9" w:rsidRDefault="00AD24A2" w:rsidP="00563EC8">
            <w:pPr>
              <w:ind w:left="0"/>
              <w:rPr>
                <w:sz w:val="20"/>
                <w:szCs w:val="20"/>
                <w:lang w:val="mk-MK"/>
              </w:rPr>
            </w:pPr>
            <w:r w:rsidRPr="00FB48B9">
              <w:rPr>
                <w:sz w:val="20"/>
                <w:szCs w:val="20"/>
              </w:rPr>
              <w:t>Key action</w:t>
            </w:r>
            <w:r w:rsidRPr="00FB48B9" w:rsidDel="00FA20C7">
              <w:rPr>
                <w:sz w:val="20"/>
                <w:szCs w:val="20"/>
              </w:rPr>
              <w:t xml:space="preserve"> </w:t>
            </w:r>
            <w:r w:rsidRPr="00FB48B9">
              <w:rPr>
                <w:sz w:val="20"/>
                <w:szCs w:val="20"/>
              </w:rPr>
              <w:t>1 – 100 projects</w:t>
            </w:r>
          </w:p>
          <w:p w14:paraId="65A1DFC1" w14:textId="541AFCF1" w:rsidR="00AD24A2" w:rsidRPr="00FB48B9" w:rsidRDefault="00AD24A2" w:rsidP="00563EC8">
            <w:pPr>
              <w:ind w:left="0"/>
              <w:rPr>
                <w:sz w:val="20"/>
                <w:szCs w:val="20"/>
                <w:lang w:val="mk-MK"/>
              </w:rPr>
            </w:pPr>
            <w:r w:rsidRPr="00FB48B9">
              <w:rPr>
                <w:sz w:val="20"/>
                <w:szCs w:val="20"/>
              </w:rPr>
              <w:t>Key action</w:t>
            </w:r>
            <w:r w:rsidRPr="00FB48B9" w:rsidDel="00FA20C7">
              <w:rPr>
                <w:sz w:val="20"/>
                <w:szCs w:val="20"/>
              </w:rPr>
              <w:t xml:space="preserve"> </w:t>
            </w:r>
            <w:r w:rsidRPr="00FB48B9">
              <w:rPr>
                <w:sz w:val="20"/>
                <w:szCs w:val="20"/>
              </w:rPr>
              <w:t>2 – 27 projects</w:t>
            </w:r>
          </w:p>
          <w:p w14:paraId="0E11D372" w14:textId="77777777" w:rsidR="00AD24A2" w:rsidRPr="00FB48B9" w:rsidRDefault="00AD24A2" w:rsidP="00563EC8">
            <w:pPr>
              <w:ind w:left="0"/>
              <w:rPr>
                <w:sz w:val="20"/>
                <w:szCs w:val="20"/>
              </w:rPr>
            </w:pPr>
          </w:p>
          <w:p w14:paraId="5CE97835" w14:textId="77777777" w:rsidR="00AD24A2" w:rsidRPr="00FB48B9" w:rsidRDefault="00AD24A2" w:rsidP="007E1BB4">
            <w:pPr>
              <w:rPr>
                <w:sz w:val="20"/>
                <w:szCs w:val="20"/>
              </w:rPr>
            </w:pPr>
          </w:p>
          <w:p w14:paraId="3717AD38" w14:textId="77777777" w:rsidR="00AD24A2" w:rsidRPr="00FB48B9" w:rsidRDefault="00AD24A2" w:rsidP="007E1BB4">
            <w:pPr>
              <w:ind w:left="0"/>
              <w:rPr>
                <w:sz w:val="20"/>
                <w:szCs w:val="20"/>
              </w:rPr>
            </w:pPr>
          </w:p>
          <w:p w14:paraId="667D8CB2" w14:textId="77777777" w:rsidR="00AD24A2" w:rsidRPr="00FB48B9" w:rsidRDefault="00AD24A2" w:rsidP="007E1BB4">
            <w:pPr>
              <w:ind w:left="0"/>
              <w:rPr>
                <w:sz w:val="20"/>
                <w:szCs w:val="20"/>
              </w:rPr>
            </w:pPr>
          </w:p>
          <w:p w14:paraId="30FD5F2B" w14:textId="0ED2336E" w:rsidR="00AD24A2" w:rsidRPr="00FB48B9" w:rsidRDefault="00AD24A2" w:rsidP="00E6582D">
            <w:pPr>
              <w:ind w:left="0"/>
              <w:rPr>
                <w:sz w:val="20"/>
                <w:szCs w:val="20"/>
              </w:rPr>
            </w:pPr>
          </w:p>
        </w:tc>
        <w:tc>
          <w:tcPr>
            <w:tcW w:w="1800" w:type="dxa"/>
          </w:tcPr>
          <w:p w14:paraId="310AABA6" w14:textId="3E997497" w:rsidR="00AD24A2" w:rsidRPr="00FB48B9" w:rsidRDefault="00AD24A2" w:rsidP="00AA4BB1">
            <w:pPr>
              <w:ind w:left="-10"/>
              <w:jc w:val="right"/>
              <w:rPr>
                <w:sz w:val="20"/>
                <w:szCs w:val="20"/>
              </w:rPr>
            </w:pPr>
            <w:r w:rsidRPr="00FB48B9">
              <w:rPr>
                <w:sz w:val="20"/>
                <w:szCs w:val="20"/>
              </w:rPr>
              <w:t>Key action</w:t>
            </w:r>
            <w:r w:rsidRPr="00FB48B9" w:rsidDel="00FA20C7">
              <w:rPr>
                <w:sz w:val="20"/>
                <w:szCs w:val="20"/>
              </w:rPr>
              <w:t xml:space="preserve"> </w:t>
            </w:r>
            <w:r w:rsidRPr="00FB48B9">
              <w:rPr>
                <w:sz w:val="20"/>
                <w:szCs w:val="20"/>
              </w:rPr>
              <w:t xml:space="preserve">1 </w:t>
            </w:r>
          </w:p>
          <w:p w14:paraId="0167BB1A" w14:textId="25718146" w:rsidR="00AD24A2" w:rsidRPr="00FB48B9" w:rsidRDefault="00AD24A2" w:rsidP="00AA4BB1">
            <w:pPr>
              <w:ind w:left="-10"/>
              <w:jc w:val="right"/>
              <w:rPr>
                <w:sz w:val="20"/>
                <w:szCs w:val="20"/>
              </w:rPr>
            </w:pPr>
            <w:r w:rsidRPr="00FB48B9">
              <w:rPr>
                <w:sz w:val="20"/>
                <w:szCs w:val="20"/>
              </w:rPr>
              <w:t>3,526,470 EUR</w:t>
            </w:r>
          </w:p>
          <w:p w14:paraId="038185FA" w14:textId="5FAAA6F2" w:rsidR="00AD24A2" w:rsidRPr="00FB48B9" w:rsidRDefault="00AD24A2" w:rsidP="00AA4BB1">
            <w:pPr>
              <w:ind w:left="-10"/>
              <w:jc w:val="right"/>
              <w:rPr>
                <w:sz w:val="20"/>
                <w:szCs w:val="20"/>
              </w:rPr>
            </w:pPr>
            <w:r w:rsidRPr="00FB48B9">
              <w:rPr>
                <w:sz w:val="20"/>
                <w:szCs w:val="20"/>
              </w:rPr>
              <w:t>Key action</w:t>
            </w:r>
            <w:r w:rsidRPr="00FB48B9" w:rsidDel="00FA20C7">
              <w:rPr>
                <w:sz w:val="20"/>
                <w:szCs w:val="20"/>
              </w:rPr>
              <w:t xml:space="preserve"> </w:t>
            </w:r>
            <w:r w:rsidRPr="00FB48B9">
              <w:rPr>
                <w:sz w:val="20"/>
                <w:szCs w:val="20"/>
              </w:rPr>
              <w:t>2 2,470,000 EUR</w:t>
            </w:r>
          </w:p>
          <w:p w14:paraId="1AFD7DC6" w14:textId="77777777" w:rsidR="00AD24A2" w:rsidRPr="00FB48B9" w:rsidRDefault="00AD24A2" w:rsidP="003B4AD7">
            <w:pPr>
              <w:ind w:left="-10"/>
              <w:rPr>
                <w:sz w:val="20"/>
                <w:szCs w:val="20"/>
              </w:rPr>
            </w:pPr>
          </w:p>
          <w:p w14:paraId="71738E58" w14:textId="77777777" w:rsidR="00AD24A2" w:rsidRPr="00FB48B9" w:rsidRDefault="00AD24A2" w:rsidP="003B4AD7">
            <w:pPr>
              <w:ind w:left="-10"/>
              <w:rPr>
                <w:sz w:val="20"/>
                <w:szCs w:val="20"/>
              </w:rPr>
            </w:pPr>
          </w:p>
          <w:p w14:paraId="38F892B5" w14:textId="5B30779D" w:rsidR="00AD24A2" w:rsidRPr="00FB48B9" w:rsidRDefault="00AD24A2" w:rsidP="003B4AD7">
            <w:pPr>
              <w:ind w:left="-10"/>
              <w:rPr>
                <w:sz w:val="20"/>
                <w:szCs w:val="20"/>
              </w:rPr>
            </w:pPr>
          </w:p>
        </w:tc>
        <w:tc>
          <w:tcPr>
            <w:tcW w:w="1980" w:type="dxa"/>
          </w:tcPr>
          <w:p w14:paraId="3AD8EA07" w14:textId="3222D04E" w:rsidR="00AD24A2" w:rsidRPr="00FB48B9" w:rsidRDefault="00AD24A2" w:rsidP="00C03160">
            <w:pPr>
              <w:ind w:left="0"/>
              <w:rPr>
                <w:sz w:val="20"/>
                <w:szCs w:val="20"/>
              </w:rPr>
            </w:pPr>
            <w:r w:rsidRPr="00FB48B9">
              <w:rPr>
                <w:sz w:val="20"/>
                <w:szCs w:val="20"/>
              </w:rPr>
              <w:t>National Agency for European Educational Programmes and Mobility (NAEEPM)</w:t>
            </w:r>
          </w:p>
        </w:tc>
        <w:tc>
          <w:tcPr>
            <w:tcW w:w="3690" w:type="dxa"/>
          </w:tcPr>
          <w:p w14:paraId="289C5EDC" w14:textId="2D0FCF07" w:rsidR="00AD24A2" w:rsidRPr="00FB48B9" w:rsidRDefault="00AD24A2" w:rsidP="005007B5">
            <w:pPr>
              <w:pStyle w:val="ListParagraph"/>
              <w:numPr>
                <w:ilvl w:val="0"/>
                <w:numId w:val="9"/>
              </w:numPr>
              <w:tabs>
                <w:tab w:val="left" w:pos="346"/>
              </w:tabs>
              <w:ind w:left="180" w:hanging="180"/>
              <w:rPr>
                <w:sz w:val="20"/>
                <w:szCs w:val="20"/>
              </w:rPr>
            </w:pPr>
            <w:r w:rsidRPr="00FB48B9">
              <w:rPr>
                <w:sz w:val="20"/>
                <w:szCs w:val="20"/>
              </w:rPr>
              <w:t xml:space="preserve">Related to capacity building for schools and teachers, 82 teachers across the country in schools and VET were trained on developing Erasmus+ project proposals. KA1 experienced beneficiaries in VET were trained to develop KA2 VET Erasmus+ project proposals. </w:t>
            </w:r>
          </w:p>
          <w:p w14:paraId="1A3C9BD5" w14:textId="002A4CEA" w:rsidR="00AD24A2" w:rsidRPr="00FB48B9" w:rsidRDefault="00AD24A2" w:rsidP="005007B5">
            <w:pPr>
              <w:pStyle w:val="ListParagraph"/>
              <w:numPr>
                <w:ilvl w:val="0"/>
                <w:numId w:val="9"/>
              </w:numPr>
              <w:ind w:left="180" w:hanging="180"/>
              <w:rPr>
                <w:sz w:val="20"/>
                <w:szCs w:val="20"/>
              </w:rPr>
            </w:pPr>
            <w:r w:rsidRPr="00FB48B9">
              <w:rPr>
                <w:sz w:val="20"/>
                <w:szCs w:val="20"/>
              </w:rPr>
              <w:t xml:space="preserve">Active participation in Youth South Network (informal network of the National Agencies of South Europe). The activities of the network support the implementation of the ESC and Erasmus+ youth policies, the process of mid-term evaluation of the programme, exchange of good practices. The undertaken activities and conclusions of the meetings are reported to EC as contribution to the improvement of the programme and the policies. </w:t>
            </w:r>
          </w:p>
          <w:p w14:paraId="16CD5CE1" w14:textId="7A6E9A81" w:rsidR="00AD24A2" w:rsidRPr="00FB48B9" w:rsidRDefault="00AD24A2" w:rsidP="005007B5">
            <w:pPr>
              <w:pStyle w:val="ListParagraph"/>
              <w:numPr>
                <w:ilvl w:val="0"/>
                <w:numId w:val="9"/>
              </w:numPr>
              <w:tabs>
                <w:tab w:val="left" w:pos="346"/>
              </w:tabs>
              <w:ind w:left="180" w:hanging="180"/>
              <w:rPr>
                <w:sz w:val="20"/>
                <w:szCs w:val="20"/>
              </w:rPr>
            </w:pPr>
            <w:r w:rsidRPr="00FB48B9">
              <w:rPr>
                <w:sz w:val="20"/>
                <w:szCs w:val="20"/>
                <w:lang w:val="sr-Latn-RS"/>
              </w:rPr>
              <w:t>Active</w:t>
            </w:r>
            <w:r w:rsidRPr="00FB48B9">
              <w:rPr>
                <w:sz w:val="20"/>
                <w:szCs w:val="20"/>
              </w:rPr>
              <w:t xml:space="preserve"> participation in MedNet (informal group for Directors of Erasmus+ National Agencies) to discuss and exchange </w:t>
            </w:r>
            <w:r w:rsidRPr="00FB48B9">
              <w:rPr>
                <w:sz w:val="20"/>
                <w:szCs w:val="20"/>
                <w:lang w:val="en"/>
              </w:rPr>
              <w:t xml:space="preserve">experiences, good </w:t>
            </w:r>
            <w:r w:rsidRPr="00FB48B9">
              <w:rPr>
                <w:sz w:val="20"/>
                <w:szCs w:val="20"/>
                <w:lang w:val="en"/>
              </w:rPr>
              <w:lastRenderedPageBreak/>
              <w:t xml:space="preserve">practices, challenges in the implementation of the Erasmus+ program and plans for future cooperation. </w:t>
            </w:r>
          </w:p>
          <w:p w14:paraId="0A0267DE" w14:textId="7FA51048" w:rsidR="00AD24A2" w:rsidRPr="00FB48B9" w:rsidRDefault="00AD24A2" w:rsidP="005007B5">
            <w:pPr>
              <w:pStyle w:val="ListParagraph"/>
              <w:numPr>
                <w:ilvl w:val="0"/>
                <w:numId w:val="9"/>
              </w:numPr>
              <w:tabs>
                <w:tab w:val="left" w:pos="346"/>
              </w:tabs>
              <w:ind w:left="180" w:hanging="180"/>
              <w:rPr>
                <w:sz w:val="20"/>
                <w:szCs w:val="20"/>
              </w:rPr>
            </w:pPr>
            <w:r w:rsidRPr="00FB48B9">
              <w:rPr>
                <w:sz w:val="20"/>
                <w:szCs w:val="20"/>
              </w:rPr>
              <w:t xml:space="preserve">EPALE National centre for adult education within NAEEPM was host organization of regional capacity building event of EPALE ambassadors and colleagues from EPALE National Centers of North Macedonia, Serbia, Montenegro, Bosnia and Herzegovina, Croatia and Slovenia. </w:t>
            </w:r>
          </w:p>
          <w:p w14:paraId="6ADD0002" w14:textId="77777777" w:rsidR="00AD24A2" w:rsidRPr="00FB48B9" w:rsidRDefault="00AD24A2" w:rsidP="007E1BB4">
            <w:pPr>
              <w:rPr>
                <w:sz w:val="20"/>
                <w:szCs w:val="20"/>
              </w:rPr>
            </w:pPr>
          </w:p>
        </w:tc>
        <w:tc>
          <w:tcPr>
            <w:tcW w:w="3870" w:type="dxa"/>
          </w:tcPr>
          <w:p w14:paraId="195766A6" w14:textId="76F7EB5C" w:rsidR="00AD24A2" w:rsidRPr="00FB48B9" w:rsidRDefault="00AD24A2" w:rsidP="00B5471D">
            <w:pPr>
              <w:pStyle w:val="ListParagraph"/>
              <w:numPr>
                <w:ilvl w:val="0"/>
                <w:numId w:val="9"/>
              </w:numPr>
              <w:ind w:left="160" w:hanging="160"/>
              <w:rPr>
                <w:sz w:val="20"/>
                <w:szCs w:val="20"/>
              </w:rPr>
            </w:pPr>
            <w:r w:rsidRPr="00FB48B9">
              <w:rPr>
                <w:sz w:val="20"/>
                <w:szCs w:val="20"/>
              </w:rPr>
              <w:lastRenderedPageBreak/>
              <w:t xml:space="preserve">Administrative barriers and issues for opening of donor accounts by the public institutions that are our beneficiaries. This reflects on signing the agreements, due to problem of the public institutions with opening of donor’s bank accounts, whereby they have to implement a procedure in several stages in order to obtain such account. </w:t>
            </w:r>
          </w:p>
          <w:p w14:paraId="0264FAD8" w14:textId="77777777" w:rsidR="00C06E55" w:rsidRPr="00FB48B9" w:rsidRDefault="00AD24A2" w:rsidP="00B5471D">
            <w:pPr>
              <w:pStyle w:val="ListParagraph"/>
              <w:numPr>
                <w:ilvl w:val="0"/>
                <w:numId w:val="13"/>
              </w:numPr>
              <w:ind w:left="160" w:hanging="180"/>
              <w:rPr>
                <w:sz w:val="20"/>
                <w:szCs w:val="20"/>
              </w:rPr>
            </w:pPr>
            <w:r w:rsidRPr="00FB48B9">
              <w:rPr>
                <w:sz w:val="20"/>
                <w:szCs w:val="20"/>
              </w:rPr>
              <w:t xml:space="preserve">Current procedure and rules of obtaining a visa for a long stay of volunteers and students in North Macedonia, in cases when foreigners reside in our country longer than 3 months presents a difficulty and influence on implementation of the programme. </w:t>
            </w:r>
          </w:p>
          <w:p w14:paraId="3E54FDA1" w14:textId="0EE8572C" w:rsidR="00AD24A2" w:rsidRPr="00FB48B9" w:rsidRDefault="00AD24A2" w:rsidP="00B5471D">
            <w:pPr>
              <w:pStyle w:val="ListParagraph"/>
              <w:numPr>
                <w:ilvl w:val="0"/>
                <w:numId w:val="13"/>
              </w:numPr>
              <w:ind w:left="160" w:hanging="180"/>
              <w:rPr>
                <w:sz w:val="20"/>
                <w:szCs w:val="20"/>
              </w:rPr>
            </w:pPr>
            <w:r w:rsidRPr="00FB48B9">
              <w:rPr>
                <w:sz w:val="20"/>
                <w:szCs w:val="20"/>
              </w:rPr>
              <w:t>Violation of grant agreements – subcontracting of main project activities to economic operators and data protection rules by permitting unauthorised access to economic operators.</w:t>
            </w:r>
          </w:p>
          <w:p w14:paraId="68D14C0C" w14:textId="222543F3" w:rsidR="00AD24A2" w:rsidRPr="00FB48B9" w:rsidRDefault="00AD24A2" w:rsidP="00B5471D">
            <w:pPr>
              <w:pStyle w:val="ListParagraph"/>
              <w:numPr>
                <w:ilvl w:val="0"/>
                <w:numId w:val="11"/>
              </w:numPr>
              <w:tabs>
                <w:tab w:val="left" w:pos="160"/>
              </w:tabs>
              <w:ind w:left="160" w:hanging="180"/>
              <w:rPr>
                <w:sz w:val="20"/>
                <w:szCs w:val="20"/>
              </w:rPr>
            </w:pPr>
            <w:r w:rsidRPr="00FB48B9">
              <w:rPr>
                <w:sz w:val="20"/>
                <w:szCs w:val="20"/>
              </w:rPr>
              <w:t xml:space="preserve">The policy of the directors of the schools and municipalities/ministries i.e. policy makers to treat the continuing professional </w:t>
            </w:r>
            <w:r w:rsidRPr="00FB48B9">
              <w:rPr>
                <w:sz w:val="20"/>
                <w:szCs w:val="20"/>
              </w:rPr>
              <w:lastRenderedPageBreak/>
              <w:t xml:space="preserve">development of the teachers as a privilege, but not as a professional obligation. The teachers cannot be absent from classes for more than a few days to participate in training/mobilities. This situation has an impact on the programme and teachers cannot use the Erasmus+ opportunities for longer mobilities (up to 30, 60 or 365 days). </w:t>
            </w:r>
          </w:p>
          <w:p w14:paraId="1CB7A95C" w14:textId="1054D969" w:rsidR="00AD24A2" w:rsidRPr="00FB48B9" w:rsidRDefault="00AD24A2" w:rsidP="00B5471D">
            <w:pPr>
              <w:pStyle w:val="ListParagraph"/>
              <w:numPr>
                <w:ilvl w:val="0"/>
                <w:numId w:val="10"/>
              </w:numPr>
              <w:ind w:left="160" w:hanging="180"/>
              <w:rPr>
                <w:sz w:val="20"/>
                <w:szCs w:val="20"/>
              </w:rPr>
            </w:pPr>
            <w:r w:rsidRPr="00FB48B9">
              <w:rPr>
                <w:sz w:val="20"/>
                <w:szCs w:val="20"/>
              </w:rPr>
              <w:t xml:space="preserve">Low salaries of the NAEEPM staff in comparison to the responsibilities they are undertaking for direct management of EU budget. NAEEPM salaries are treated at equal level as regular administrative staff from other institutions where the level of financial responsibilities, knowledge and workload is incomparable. On the other side, the IPA structure within other ministries for few years already receive top-ups on their salaries that separate them from the regular administrative staff from other institutions. </w:t>
            </w:r>
          </w:p>
        </w:tc>
      </w:tr>
      <w:tr w:rsidR="00C06E55" w:rsidRPr="00FB48B9" w14:paraId="6DF17DD7" w14:textId="77777777" w:rsidTr="00867109">
        <w:tc>
          <w:tcPr>
            <w:tcW w:w="1350" w:type="dxa"/>
            <w:shd w:val="clear" w:color="auto" w:fill="F2F2F2" w:themeFill="background1" w:themeFillShade="F2"/>
          </w:tcPr>
          <w:p w14:paraId="45D79B3A" w14:textId="0D3E8E3F" w:rsidR="00C06E55" w:rsidRPr="00FB48B9" w:rsidRDefault="00C06E55" w:rsidP="00C06E55">
            <w:pPr>
              <w:ind w:left="0"/>
              <w:rPr>
                <w:b/>
                <w:bCs/>
                <w:sz w:val="20"/>
                <w:szCs w:val="20"/>
              </w:rPr>
            </w:pPr>
            <w:r w:rsidRPr="00FB48B9">
              <w:rPr>
                <w:b/>
                <w:bCs/>
                <w:sz w:val="20"/>
                <w:szCs w:val="20"/>
              </w:rPr>
              <w:lastRenderedPageBreak/>
              <w:t>European Solidarity Corps</w:t>
            </w:r>
          </w:p>
        </w:tc>
        <w:tc>
          <w:tcPr>
            <w:tcW w:w="2070" w:type="dxa"/>
          </w:tcPr>
          <w:p w14:paraId="33E3AE73" w14:textId="77777777" w:rsidR="00C06E55" w:rsidRPr="00FB48B9" w:rsidRDefault="00C06E55" w:rsidP="00C06E55">
            <w:pPr>
              <w:ind w:left="0"/>
              <w:rPr>
                <w:sz w:val="20"/>
                <w:szCs w:val="20"/>
              </w:rPr>
            </w:pPr>
            <w:r w:rsidRPr="00FB48B9">
              <w:rPr>
                <w:sz w:val="20"/>
                <w:szCs w:val="20"/>
              </w:rPr>
              <w:t>Volunteer projects - 6</w:t>
            </w:r>
          </w:p>
          <w:p w14:paraId="7B6ADE07" w14:textId="40A84805" w:rsidR="00C06E55" w:rsidRPr="00FB48B9" w:rsidRDefault="00C06E55" w:rsidP="00C06E55">
            <w:pPr>
              <w:ind w:left="0"/>
              <w:rPr>
                <w:sz w:val="20"/>
                <w:szCs w:val="20"/>
              </w:rPr>
            </w:pPr>
            <w:r w:rsidRPr="00FB48B9">
              <w:rPr>
                <w:sz w:val="20"/>
                <w:szCs w:val="20"/>
              </w:rPr>
              <w:t>Solidarity projects - 2</w:t>
            </w:r>
          </w:p>
        </w:tc>
        <w:tc>
          <w:tcPr>
            <w:tcW w:w="1800" w:type="dxa"/>
          </w:tcPr>
          <w:p w14:paraId="12DFC448" w14:textId="77777777" w:rsidR="00C06E55" w:rsidRPr="00FB48B9" w:rsidRDefault="00C06E55" w:rsidP="00AA4BB1">
            <w:pPr>
              <w:ind w:left="-10"/>
              <w:jc w:val="right"/>
              <w:rPr>
                <w:sz w:val="20"/>
                <w:szCs w:val="20"/>
              </w:rPr>
            </w:pPr>
            <w:r w:rsidRPr="00FB48B9">
              <w:rPr>
                <w:sz w:val="20"/>
                <w:szCs w:val="20"/>
              </w:rPr>
              <w:t>52,338 EUR</w:t>
            </w:r>
          </w:p>
          <w:p w14:paraId="4DD4AA34" w14:textId="2D79B72E" w:rsidR="00C06E55" w:rsidRPr="00FB48B9" w:rsidRDefault="00C06E55" w:rsidP="00AA4BB1">
            <w:pPr>
              <w:ind w:left="-10"/>
              <w:jc w:val="right"/>
              <w:rPr>
                <w:sz w:val="20"/>
                <w:szCs w:val="20"/>
              </w:rPr>
            </w:pPr>
            <w:r w:rsidRPr="00FB48B9">
              <w:rPr>
                <w:sz w:val="20"/>
                <w:szCs w:val="20"/>
              </w:rPr>
              <w:t>7,507 EUR</w:t>
            </w:r>
          </w:p>
        </w:tc>
        <w:tc>
          <w:tcPr>
            <w:tcW w:w="1980" w:type="dxa"/>
          </w:tcPr>
          <w:p w14:paraId="729269E0" w14:textId="11C3744E" w:rsidR="00C06E55" w:rsidRPr="00FB48B9" w:rsidRDefault="00C06E55" w:rsidP="00C06E55">
            <w:pPr>
              <w:ind w:left="0"/>
              <w:rPr>
                <w:sz w:val="20"/>
                <w:szCs w:val="20"/>
              </w:rPr>
            </w:pPr>
            <w:r w:rsidRPr="00FB48B9">
              <w:rPr>
                <w:sz w:val="20"/>
                <w:szCs w:val="20"/>
              </w:rPr>
              <w:t>National Agency for European Educational Programmes and Mobility (NAEEPM)</w:t>
            </w:r>
          </w:p>
        </w:tc>
        <w:tc>
          <w:tcPr>
            <w:tcW w:w="3690" w:type="dxa"/>
          </w:tcPr>
          <w:p w14:paraId="4F8C96E0" w14:textId="56064A5C" w:rsidR="00C06E55" w:rsidRPr="00FB48B9" w:rsidRDefault="00C06E55" w:rsidP="00C06E55">
            <w:pPr>
              <w:pStyle w:val="ListParagraph"/>
              <w:numPr>
                <w:ilvl w:val="0"/>
                <w:numId w:val="9"/>
              </w:numPr>
              <w:ind w:left="180" w:hanging="180"/>
              <w:rPr>
                <w:sz w:val="20"/>
                <w:szCs w:val="20"/>
              </w:rPr>
            </w:pPr>
            <w:r w:rsidRPr="00FB48B9">
              <w:rPr>
                <w:sz w:val="20"/>
                <w:szCs w:val="20"/>
              </w:rPr>
              <w:t xml:space="preserve">NAEEPM for the first time was host organizer for the National Agencies annual meeting for European Solidarity Corps in Struga. The topics of the meeting were the quality of the implementation of solidarity projects, discussions and proposals to improve the ESC programme and EC procedures to reach the maximum effect of the projects on the environment where they are implemented. </w:t>
            </w:r>
          </w:p>
          <w:p w14:paraId="5F84E637" w14:textId="4A5F99F1" w:rsidR="00C06E55" w:rsidRPr="00FB48B9" w:rsidRDefault="00C06E55" w:rsidP="00C06E55">
            <w:pPr>
              <w:pStyle w:val="ListParagraph"/>
              <w:numPr>
                <w:ilvl w:val="0"/>
                <w:numId w:val="9"/>
              </w:numPr>
              <w:ind w:left="180" w:hanging="180"/>
              <w:rPr>
                <w:sz w:val="20"/>
                <w:szCs w:val="20"/>
              </w:rPr>
            </w:pPr>
            <w:r w:rsidRPr="00FB48B9">
              <w:rPr>
                <w:sz w:val="20"/>
                <w:szCs w:val="20"/>
              </w:rPr>
              <w:t xml:space="preserve">Active participation in Youth South Network (informal network of the National Agencies of South Europe). The activities of the network support the implementation of the ESC and Erasmus+ youth policies, the process of </w:t>
            </w:r>
            <w:r w:rsidRPr="00FB48B9">
              <w:rPr>
                <w:sz w:val="20"/>
                <w:szCs w:val="20"/>
              </w:rPr>
              <w:lastRenderedPageBreak/>
              <w:t xml:space="preserve">mid-term evaluation of the programme, exchange of good practices. The undertaken activities and conclusions of the meetings are reported to EC as contribution to the improvement of the programme and the policies. </w:t>
            </w:r>
          </w:p>
          <w:p w14:paraId="75F4A02C" w14:textId="3C0DFCB9" w:rsidR="00C06E55" w:rsidRPr="00FB48B9" w:rsidRDefault="00C06E55" w:rsidP="00C06E55">
            <w:pPr>
              <w:pStyle w:val="ListParagraph"/>
              <w:numPr>
                <w:ilvl w:val="0"/>
                <w:numId w:val="9"/>
              </w:numPr>
              <w:tabs>
                <w:tab w:val="left" w:pos="346"/>
              </w:tabs>
              <w:ind w:left="180" w:hanging="180"/>
              <w:rPr>
                <w:sz w:val="20"/>
                <w:szCs w:val="20"/>
              </w:rPr>
            </w:pPr>
            <w:r w:rsidRPr="00FB48B9">
              <w:rPr>
                <w:sz w:val="20"/>
                <w:szCs w:val="20"/>
                <w:lang w:val="sr-Latn-RS"/>
              </w:rPr>
              <w:t>Active</w:t>
            </w:r>
            <w:r w:rsidRPr="00FB48B9">
              <w:rPr>
                <w:sz w:val="20"/>
                <w:szCs w:val="20"/>
              </w:rPr>
              <w:t xml:space="preserve"> participation in MedNet (informal group for Directors of Erasmus+ National Agencies) to discuss and exchange </w:t>
            </w:r>
            <w:r w:rsidRPr="00FB48B9">
              <w:rPr>
                <w:sz w:val="20"/>
                <w:szCs w:val="20"/>
                <w:lang w:val="en"/>
              </w:rPr>
              <w:t xml:space="preserve">experiences, good practices, challenges in the implementation of the Erasmus+ program and plans for future cooperation. </w:t>
            </w:r>
          </w:p>
        </w:tc>
        <w:tc>
          <w:tcPr>
            <w:tcW w:w="3870" w:type="dxa"/>
          </w:tcPr>
          <w:p w14:paraId="41268969" w14:textId="0AB20B85" w:rsidR="00C06E55" w:rsidRPr="00FB48B9" w:rsidRDefault="00C06E55" w:rsidP="00C06E55">
            <w:pPr>
              <w:pStyle w:val="ListParagraph"/>
              <w:numPr>
                <w:ilvl w:val="0"/>
                <w:numId w:val="9"/>
              </w:numPr>
              <w:ind w:left="160" w:hanging="160"/>
              <w:rPr>
                <w:sz w:val="20"/>
                <w:szCs w:val="20"/>
              </w:rPr>
            </w:pPr>
            <w:r w:rsidRPr="00FB48B9">
              <w:rPr>
                <w:sz w:val="20"/>
                <w:szCs w:val="20"/>
              </w:rPr>
              <w:lastRenderedPageBreak/>
              <w:t xml:space="preserve">Administrative barriers and issues for opening of donor accounts by the public institutions that are our beneficiaries. This reflects on signing the agreements, due to problem of the public institutions with opening of donor’s bank accounts, whereby they have to implement a procedure in several stages in order to obtain such account. </w:t>
            </w:r>
          </w:p>
          <w:p w14:paraId="7E725C41" w14:textId="5A3E1889" w:rsidR="00C06E55" w:rsidRPr="00FB48B9" w:rsidRDefault="00C06E55" w:rsidP="00C06E55">
            <w:pPr>
              <w:pStyle w:val="ListParagraph"/>
              <w:numPr>
                <w:ilvl w:val="0"/>
                <w:numId w:val="9"/>
              </w:numPr>
              <w:ind w:left="160" w:hanging="180"/>
              <w:rPr>
                <w:sz w:val="20"/>
                <w:szCs w:val="20"/>
              </w:rPr>
            </w:pPr>
            <w:r w:rsidRPr="00FB48B9">
              <w:rPr>
                <w:sz w:val="20"/>
                <w:szCs w:val="20"/>
              </w:rPr>
              <w:t xml:space="preserve">Current procedure and rules of obtaining a visa for a long stay of volunteers and students in North Macedonia, in cases when foreigners reside in our country longer than 3 months presents a difficulty and influence on implementation of the programme. </w:t>
            </w:r>
          </w:p>
          <w:p w14:paraId="44B1A41B" w14:textId="435AE01F" w:rsidR="00C06E55" w:rsidRPr="00FB48B9" w:rsidRDefault="00C06E55" w:rsidP="00C06E55">
            <w:pPr>
              <w:pStyle w:val="ListParagraph"/>
              <w:numPr>
                <w:ilvl w:val="0"/>
                <w:numId w:val="9"/>
              </w:numPr>
              <w:ind w:left="160" w:hanging="160"/>
              <w:rPr>
                <w:sz w:val="20"/>
                <w:szCs w:val="20"/>
              </w:rPr>
            </w:pPr>
            <w:r w:rsidRPr="00FB48B9">
              <w:rPr>
                <w:sz w:val="20"/>
                <w:szCs w:val="20"/>
              </w:rPr>
              <w:lastRenderedPageBreak/>
              <w:t xml:space="preserve">Low salaries of the NAEEPM staff in comparison to the responsibilities they are undertaking for direct management of EU budget. NAEEPM salaries are treated at equal level as regular administrative staff from other institutions where the level of financial responsibilities, knowledge and workload is incomparable. On the other side, the IPA structure within other ministries for few years already receive top-ups on their salaries that separate them from the regular administrative staff from other institutions. </w:t>
            </w:r>
          </w:p>
        </w:tc>
      </w:tr>
      <w:tr w:rsidR="001E575F" w:rsidRPr="00FB48B9" w14:paraId="1C2908C6" w14:textId="77777777" w:rsidTr="00867109">
        <w:trPr>
          <w:trHeight w:val="971"/>
        </w:trPr>
        <w:tc>
          <w:tcPr>
            <w:tcW w:w="1350" w:type="dxa"/>
            <w:shd w:val="clear" w:color="auto" w:fill="F2F2F2" w:themeFill="background1" w:themeFillShade="F2"/>
          </w:tcPr>
          <w:p w14:paraId="48A0E88A" w14:textId="3310FC86" w:rsidR="001E575F" w:rsidRPr="00FB48B9" w:rsidRDefault="001E575F" w:rsidP="001E575F">
            <w:pPr>
              <w:ind w:left="0"/>
              <w:rPr>
                <w:b/>
                <w:bCs/>
                <w:sz w:val="20"/>
                <w:szCs w:val="20"/>
              </w:rPr>
            </w:pPr>
            <w:r w:rsidRPr="00FB48B9">
              <w:rPr>
                <w:b/>
                <w:bCs/>
                <w:sz w:val="20"/>
                <w:szCs w:val="20"/>
              </w:rPr>
              <w:lastRenderedPageBreak/>
              <w:t>Creative Europe: Media</w:t>
            </w:r>
          </w:p>
        </w:tc>
        <w:tc>
          <w:tcPr>
            <w:tcW w:w="2070" w:type="dxa"/>
          </w:tcPr>
          <w:p w14:paraId="558085EC" w14:textId="02024539" w:rsidR="001E575F" w:rsidRPr="00FB48B9" w:rsidRDefault="001E575F" w:rsidP="001E575F">
            <w:pPr>
              <w:ind w:left="0"/>
              <w:rPr>
                <w:sz w:val="20"/>
                <w:szCs w:val="20"/>
              </w:rPr>
            </w:pPr>
            <w:r w:rsidRPr="00FB48B9">
              <w:rPr>
                <w:sz w:val="20"/>
                <w:szCs w:val="20"/>
              </w:rPr>
              <w:t>Cross sectoral Strand Action CED Project 101101834 – CED MK</w:t>
            </w:r>
          </w:p>
          <w:p w14:paraId="024D9535" w14:textId="77777777" w:rsidR="000C240C" w:rsidRPr="00FB48B9" w:rsidRDefault="000C240C" w:rsidP="001E575F">
            <w:pPr>
              <w:ind w:left="0"/>
              <w:rPr>
                <w:sz w:val="20"/>
                <w:szCs w:val="20"/>
              </w:rPr>
            </w:pPr>
          </w:p>
          <w:p w14:paraId="6C48FC24" w14:textId="6896B068" w:rsidR="000C240C" w:rsidRPr="000C240C" w:rsidRDefault="000C240C" w:rsidP="000C240C">
            <w:pPr>
              <w:ind w:left="0"/>
              <w:rPr>
                <w:sz w:val="20"/>
                <w:szCs w:val="20"/>
              </w:rPr>
            </w:pPr>
            <w:r w:rsidRPr="000C240C">
              <w:rPr>
                <w:sz w:val="20"/>
                <w:szCs w:val="20"/>
              </w:rPr>
              <w:t xml:space="preserve">More detail information about the </w:t>
            </w:r>
            <w:r w:rsidRPr="00FB48B9">
              <w:rPr>
                <w:sz w:val="20"/>
                <w:szCs w:val="20"/>
              </w:rPr>
              <w:t>Media</w:t>
            </w:r>
            <w:r w:rsidRPr="000C240C">
              <w:rPr>
                <w:sz w:val="20"/>
                <w:szCs w:val="20"/>
              </w:rPr>
              <w:t xml:space="preserve"> sub programme projects supported by different actions, including Macedonian partners/beneficiaries, can be found on the following link: </w:t>
            </w:r>
          </w:p>
          <w:p w14:paraId="5C725953" w14:textId="1553C929" w:rsidR="001E575F" w:rsidRPr="00FB48B9" w:rsidRDefault="00000000" w:rsidP="001E575F">
            <w:pPr>
              <w:ind w:left="0"/>
              <w:rPr>
                <w:sz w:val="20"/>
                <w:szCs w:val="20"/>
              </w:rPr>
            </w:pPr>
            <w:hyperlink r:id="rId6" w:history="1">
              <w:r w:rsidR="00CC62A2" w:rsidRPr="00FB48B9">
                <w:rPr>
                  <w:rStyle w:val="Hyperlink"/>
                  <w:sz w:val="20"/>
                  <w:szCs w:val="20"/>
                </w:rPr>
                <w:t>Search | Culture and Creativity (europa.eu)</w:t>
              </w:r>
            </w:hyperlink>
          </w:p>
        </w:tc>
        <w:tc>
          <w:tcPr>
            <w:tcW w:w="1800" w:type="dxa"/>
          </w:tcPr>
          <w:p w14:paraId="6823ED79" w14:textId="756AF370" w:rsidR="001E575F" w:rsidRPr="00B1032B" w:rsidRDefault="001E575F" w:rsidP="00AA4BB1">
            <w:pPr>
              <w:ind w:left="0"/>
              <w:jc w:val="right"/>
              <w:rPr>
                <w:sz w:val="20"/>
                <w:szCs w:val="20"/>
                <w:lang w:val="en-GB"/>
              </w:rPr>
            </w:pPr>
            <w:r w:rsidRPr="00B1032B">
              <w:rPr>
                <w:sz w:val="20"/>
                <w:szCs w:val="20"/>
                <w:lang w:val="en-GB"/>
              </w:rPr>
              <w:t xml:space="preserve">Total </w:t>
            </w:r>
            <w:r w:rsidR="00AA4BB1">
              <w:rPr>
                <w:sz w:val="20"/>
                <w:szCs w:val="20"/>
                <w:lang w:val="en-GB"/>
              </w:rPr>
              <w:t>v</w:t>
            </w:r>
            <w:r w:rsidRPr="00B1032B">
              <w:rPr>
                <w:sz w:val="20"/>
                <w:szCs w:val="20"/>
                <w:lang w:val="en-GB"/>
              </w:rPr>
              <w:t xml:space="preserve">alue </w:t>
            </w:r>
          </w:p>
          <w:p w14:paraId="455A26C7" w14:textId="7AB35E66" w:rsidR="001E575F" w:rsidRPr="00B1032B" w:rsidRDefault="001E575F" w:rsidP="00AA4BB1">
            <w:pPr>
              <w:ind w:left="0"/>
              <w:jc w:val="right"/>
              <w:rPr>
                <w:sz w:val="20"/>
                <w:szCs w:val="20"/>
                <w:lang w:val="en-GB"/>
              </w:rPr>
            </w:pPr>
            <w:r w:rsidRPr="00B1032B">
              <w:rPr>
                <w:sz w:val="20"/>
                <w:szCs w:val="20"/>
                <w:lang w:val="en-GB"/>
              </w:rPr>
              <w:t xml:space="preserve">174.140 EUR </w:t>
            </w:r>
          </w:p>
          <w:p w14:paraId="2E8E88BF" w14:textId="27622E50" w:rsidR="001E575F" w:rsidRPr="00B1032B" w:rsidRDefault="001E575F" w:rsidP="00AA4BB1">
            <w:pPr>
              <w:ind w:left="0"/>
              <w:jc w:val="right"/>
              <w:rPr>
                <w:sz w:val="20"/>
                <w:szCs w:val="20"/>
                <w:lang w:val="en-GB"/>
              </w:rPr>
            </w:pPr>
            <w:r w:rsidRPr="00B1032B">
              <w:rPr>
                <w:sz w:val="20"/>
                <w:szCs w:val="20"/>
                <w:lang w:val="en-GB"/>
              </w:rPr>
              <w:br/>
              <w:t xml:space="preserve">For MEDIA: </w:t>
            </w:r>
            <w:r w:rsidRPr="00B1032B">
              <w:rPr>
                <w:sz w:val="20"/>
                <w:szCs w:val="20"/>
                <w:lang w:val="en-GB"/>
              </w:rPr>
              <w:br/>
              <w:t>87 447,00</w:t>
            </w:r>
            <w:r w:rsidR="008D6E3D">
              <w:rPr>
                <w:sz w:val="20"/>
                <w:szCs w:val="20"/>
                <w:lang w:val="en-GB"/>
              </w:rPr>
              <w:t xml:space="preserve"> EUR</w:t>
            </w:r>
            <w:r w:rsidRPr="00B1032B">
              <w:rPr>
                <w:sz w:val="20"/>
                <w:szCs w:val="20"/>
                <w:lang w:val="en-GB"/>
              </w:rPr>
              <w:t xml:space="preserve"> from the total budget</w:t>
            </w:r>
          </w:p>
          <w:p w14:paraId="147E286B" w14:textId="77777777" w:rsidR="001E575F" w:rsidRPr="00FB48B9" w:rsidRDefault="001E575F" w:rsidP="001E575F">
            <w:pPr>
              <w:rPr>
                <w:sz w:val="20"/>
                <w:szCs w:val="20"/>
              </w:rPr>
            </w:pPr>
          </w:p>
          <w:p w14:paraId="4F1E2CEE" w14:textId="77777777" w:rsidR="001E575F" w:rsidRPr="00FB48B9" w:rsidRDefault="001E575F" w:rsidP="001E575F">
            <w:pPr>
              <w:rPr>
                <w:sz w:val="20"/>
                <w:szCs w:val="20"/>
              </w:rPr>
            </w:pPr>
          </w:p>
          <w:p w14:paraId="29D99ADF" w14:textId="0BAFEEAA" w:rsidR="001E575F" w:rsidRPr="00FB48B9" w:rsidRDefault="001E575F" w:rsidP="001E575F">
            <w:pPr>
              <w:ind w:left="0"/>
              <w:rPr>
                <w:sz w:val="20"/>
                <w:szCs w:val="20"/>
              </w:rPr>
            </w:pPr>
          </w:p>
        </w:tc>
        <w:tc>
          <w:tcPr>
            <w:tcW w:w="1980" w:type="dxa"/>
          </w:tcPr>
          <w:p w14:paraId="6D9CFCFA" w14:textId="6A691B67" w:rsidR="008D6E3D" w:rsidRPr="008D6E3D" w:rsidRDefault="001E575F" w:rsidP="008D6E3D">
            <w:pPr>
              <w:rPr>
                <w:sz w:val="20"/>
                <w:szCs w:val="20"/>
              </w:rPr>
            </w:pPr>
            <w:r w:rsidRPr="00FB48B9">
              <w:rPr>
                <w:sz w:val="20"/>
                <w:szCs w:val="20"/>
                <w:lang w:val="en-GB"/>
              </w:rPr>
              <w:t xml:space="preserve">North Macedonian Film Agency </w:t>
            </w:r>
          </w:p>
          <w:p w14:paraId="68E89E52" w14:textId="3AA1F83C" w:rsidR="001E575F" w:rsidRPr="00FB48B9" w:rsidRDefault="001E575F" w:rsidP="001E575F">
            <w:pPr>
              <w:rPr>
                <w:sz w:val="20"/>
                <w:szCs w:val="20"/>
              </w:rPr>
            </w:pPr>
            <w:r w:rsidRPr="00FB48B9">
              <w:rPr>
                <w:sz w:val="20"/>
                <w:szCs w:val="20"/>
                <w:lang w:val="en-GB"/>
              </w:rPr>
              <w:t xml:space="preserve"> </w:t>
            </w:r>
          </w:p>
          <w:p w14:paraId="30F59B49" w14:textId="77777777" w:rsidR="001E575F" w:rsidRPr="00FB48B9" w:rsidRDefault="001E575F" w:rsidP="001E575F">
            <w:pPr>
              <w:rPr>
                <w:sz w:val="20"/>
                <w:szCs w:val="20"/>
              </w:rPr>
            </w:pPr>
          </w:p>
          <w:p w14:paraId="5FB3C1A0" w14:textId="77777777" w:rsidR="001E575F" w:rsidRPr="00FB48B9" w:rsidRDefault="001E575F" w:rsidP="001E575F">
            <w:pPr>
              <w:rPr>
                <w:sz w:val="20"/>
                <w:szCs w:val="20"/>
              </w:rPr>
            </w:pPr>
          </w:p>
          <w:p w14:paraId="48449CBD" w14:textId="77777777" w:rsidR="001E575F" w:rsidRPr="00FB48B9" w:rsidRDefault="001E575F" w:rsidP="001E575F">
            <w:pPr>
              <w:rPr>
                <w:sz w:val="20"/>
                <w:szCs w:val="20"/>
              </w:rPr>
            </w:pPr>
          </w:p>
          <w:p w14:paraId="5D73E602" w14:textId="77777777" w:rsidR="001E575F" w:rsidRPr="00FB48B9" w:rsidRDefault="001E575F" w:rsidP="001E575F">
            <w:pPr>
              <w:rPr>
                <w:sz w:val="20"/>
                <w:szCs w:val="20"/>
              </w:rPr>
            </w:pPr>
          </w:p>
          <w:p w14:paraId="7020F067" w14:textId="77777777" w:rsidR="001E575F" w:rsidRPr="00FB48B9" w:rsidRDefault="001E575F" w:rsidP="001E575F">
            <w:pPr>
              <w:rPr>
                <w:sz w:val="20"/>
                <w:szCs w:val="20"/>
              </w:rPr>
            </w:pPr>
          </w:p>
          <w:p w14:paraId="1C172F10" w14:textId="5F874F4C" w:rsidR="001E575F" w:rsidRPr="00FB48B9" w:rsidRDefault="001E575F" w:rsidP="001E575F">
            <w:pPr>
              <w:ind w:left="0"/>
              <w:rPr>
                <w:sz w:val="20"/>
                <w:szCs w:val="20"/>
              </w:rPr>
            </w:pPr>
          </w:p>
        </w:tc>
        <w:tc>
          <w:tcPr>
            <w:tcW w:w="3690" w:type="dxa"/>
          </w:tcPr>
          <w:p w14:paraId="54D4F9D9" w14:textId="57365729" w:rsidR="001643C7" w:rsidRPr="00FB48B9" w:rsidRDefault="00CB05BA" w:rsidP="001643C7">
            <w:pPr>
              <w:pStyle w:val="ListParagraph"/>
              <w:numPr>
                <w:ilvl w:val="0"/>
                <w:numId w:val="9"/>
              </w:numPr>
              <w:tabs>
                <w:tab w:val="left" w:pos="346"/>
              </w:tabs>
              <w:ind w:left="180" w:hanging="180"/>
              <w:rPr>
                <w:sz w:val="20"/>
                <w:szCs w:val="20"/>
                <w:lang w:val="en"/>
              </w:rPr>
            </w:pPr>
            <w:r w:rsidRPr="00FB48B9">
              <w:rPr>
                <w:sz w:val="20"/>
                <w:szCs w:val="20"/>
                <w:lang w:val="en"/>
              </w:rPr>
              <w:t>Nine (</w:t>
            </w:r>
            <w:r w:rsidR="001643C7" w:rsidRPr="00FB48B9">
              <w:rPr>
                <w:sz w:val="20"/>
                <w:szCs w:val="20"/>
                <w:lang w:val="en-GB"/>
              </w:rPr>
              <w:t>9</w:t>
            </w:r>
            <w:r w:rsidRPr="00FB48B9">
              <w:rPr>
                <w:sz w:val="20"/>
                <w:szCs w:val="20"/>
                <w:lang w:val="en-GB"/>
              </w:rPr>
              <w:t>)</w:t>
            </w:r>
            <w:r w:rsidR="001643C7" w:rsidRPr="00FB48B9">
              <w:rPr>
                <w:sz w:val="20"/>
                <w:szCs w:val="20"/>
                <w:lang w:val="en-GB"/>
              </w:rPr>
              <w:t xml:space="preserve"> Media Calls </w:t>
            </w:r>
            <w:r w:rsidRPr="00FB48B9">
              <w:rPr>
                <w:sz w:val="20"/>
                <w:szCs w:val="20"/>
                <w:lang w:val="en-GB"/>
              </w:rPr>
              <w:t xml:space="preserve">have been </w:t>
            </w:r>
            <w:r w:rsidR="001643C7" w:rsidRPr="00FB48B9">
              <w:rPr>
                <w:sz w:val="20"/>
                <w:szCs w:val="20"/>
                <w:lang w:val="en-GB"/>
              </w:rPr>
              <w:t>published in 2023, open till 2024</w:t>
            </w:r>
            <w:r w:rsidRPr="00FB48B9">
              <w:rPr>
                <w:sz w:val="20"/>
                <w:szCs w:val="20"/>
                <w:lang w:val="en-GB"/>
              </w:rPr>
              <w:t xml:space="preserve"> i.e.: </w:t>
            </w:r>
            <w:r w:rsidR="001643C7" w:rsidRPr="00FB48B9">
              <w:rPr>
                <w:sz w:val="20"/>
                <w:szCs w:val="20"/>
                <w:lang w:val="en-GB"/>
              </w:rPr>
              <w:t>European Audiovisual Co</w:t>
            </w:r>
            <w:r w:rsidRPr="00FB48B9">
              <w:rPr>
                <w:sz w:val="20"/>
                <w:szCs w:val="20"/>
                <w:lang w:val="en-GB"/>
              </w:rPr>
              <w:t>-</w:t>
            </w:r>
            <w:r w:rsidR="001643C7" w:rsidRPr="00FB48B9">
              <w:rPr>
                <w:sz w:val="20"/>
                <w:szCs w:val="20"/>
                <w:lang w:val="en-GB"/>
              </w:rPr>
              <w:t>development</w:t>
            </w:r>
            <w:r w:rsidRPr="00FB48B9">
              <w:rPr>
                <w:sz w:val="20"/>
                <w:szCs w:val="20"/>
                <w:lang w:val="en-GB"/>
              </w:rPr>
              <w:t xml:space="preserve">; </w:t>
            </w:r>
            <w:r w:rsidR="001643C7" w:rsidRPr="00FB48B9">
              <w:rPr>
                <w:sz w:val="20"/>
                <w:szCs w:val="20"/>
                <w:lang w:val="en-GB"/>
              </w:rPr>
              <w:t>European Film Distribution</w:t>
            </w:r>
            <w:r w:rsidRPr="00FB48B9">
              <w:rPr>
                <w:sz w:val="20"/>
                <w:szCs w:val="20"/>
                <w:lang w:val="en-GB"/>
              </w:rPr>
              <w:t xml:space="preserve">; </w:t>
            </w:r>
            <w:r w:rsidR="001643C7" w:rsidRPr="00FB48B9">
              <w:rPr>
                <w:sz w:val="20"/>
                <w:szCs w:val="20"/>
                <w:lang w:val="en-GB"/>
              </w:rPr>
              <w:t>Markets and Networking</w:t>
            </w:r>
            <w:r w:rsidRPr="00FB48B9">
              <w:rPr>
                <w:sz w:val="20"/>
                <w:szCs w:val="20"/>
                <w:lang w:val="en-GB"/>
              </w:rPr>
              <w:t xml:space="preserve">; </w:t>
            </w:r>
            <w:r w:rsidR="001643C7" w:rsidRPr="00FB48B9">
              <w:rPr>
                <w:sz w:val="20"/>
                <w:szCs w:val="20"/>
                <w:lang w:val="en-GB"/>
              </w:rPr>
              <w:t>Films on the Move</w:t>
            </w:r>
            <w:r w:rsidRPr="00FB48B9">
              <w:rPr>
                <w:sz w:val="20"/>
                <w:szCs w:val="20"/>
                <w:lang w:val="en-GB"/>
              </w:rPr>
              <w:t xml:space="preserve">; </w:t>
            </w:r>
            <w:r w:rsidR="001643C7" w:rsidRPr="00FB48B9">
              <w:rPr>
                <w:sz w:val="20"/>
                <w:szCs w:val="20"/>
                <w:lang w:val="en-GB"/>
              </w:rPr>
              <w:t>European VOD networks and operators</w:t>
            </w:r>
            <w:r w:rsidRPr="00FB48B9">
              <w:rPr>
                <w:sz w:val="20"/>
                <w:szCs w:val="20"/>
                <w:lang w:val="en-GB"/>
              </w:rPr>
              <w:t xml:space="preserve">; </w:t>
            </w:r>
            <w:r w:rsidR="001643C7" w:rsidRPr="00FB48B9">
              <w:rPr>
                <w:sz w:val="20"/>
                <w:szCs w:val="20"/>
                <w:lang w:val="en-GB"/>
              </w:rPr>
              <w:t>Video Games and Immersive Content Development</w:t>
            </w:r>
            <w:r w:rsidRPr="00FB48B9">
              <w:rPr>
                <w:sz w:val="20"/>
                <w:szCs w:val="20"/>
                <w:lang w:val="en-GB"/>
              </w:rPr>
              <w:t xml:space="preserve">; </w:t>
            </w:r>
            <w:r w:rsidR="001643C7" w:rsidRPr="00FB48B9">
              <w:rPr>
                <w:sz w:val="20"/>
                <w:szCs w:val="20"/>
                <w:lang w:val="en-GB"/>
              </w:rPr>
              <w:t>Innovative Tools and Business Models</w:t>
            </w:r>
            <w:r w:rsidRPr="00FB48B9">
              <w:rPr>
                <w:sz w:val="20"/>
                <w:szCs w:val="20"/>
                <w:lang w:val="en-GB"/>
              </w:rPr>
              <w:t xml:space="preserve">; </w:t>
            </w:r>
            <w:r w:rsidR="001643C7" w:rsidRPr="00FB48B9">
              <w:rPr>
                <w:sz w:val="20"/>
                <w:szCs w:val="20"/>
                <w:lang w:val="en-GB"/>
              </w:rPr>
              <w:t>European Slate Development</w:t>
            </w:r>
            <w:r w:rsidR="003E3DB5" w:rsidRPr="00FB48B9">
              <w:rPr>
                <w:sz w:val="20"/>
                <w:szCs w:val="20"/>
                <w:lang w:val="en-GB"/>
              </w:rPr>
              <w:t xml:space="preserve">; </w:t>
            </w:r>
            <w:r w:rsidR="001643C7" w:rsidRPr="00FB48B9">
              <w:rPr>
                <w:sz w:val="20"/>
                <w:szCs w:val="20"/>
                <w:lang w:val="en-GB"/>
              </w:rPr>
              <w:t>European Festival Networks</w:t>
            </w:r>
            <w:r w:rsidR="003E3DB5" w:rsidRPr="00FB48B9">
              <w:rPr>
                <w:sz w:val="20"/>
                <w:szCs w:val="20"/>
                <w:lang w:val="en-GB"/>
              </w:rPr>
              <w:t>.</w:t>
            </w:r>
          </w:p>
          <w:p w14:paraId="783E9D0C" w14:textId="77777777" w:rsidR="003E3DB5" w:rsidRPr="00FB48B9" w:rsidRDefault="001E575F" w:rsidP="007F751C">
            <w:pPr>
              <w:pStyle w:val="ListParagraph"/>
              <w:numPr>
                <w:ilvl w:val="0"/>
                <w:numId w:val="9"/>
              </w:numPr>
              <w:tabs>
                <w:tab w:val="left" w:pos="346"/>
              </w:tabs>
              <w:ind w:left="180" w:hanging="180"/>
              <w:rPr>
                <w:sz w:val="20"/>
                <w:szCs w:val="20"/>
                <w:lang w:val="en"/>
              </w:rPr>
            </w:pPr>
            <w:r w:rsidRPr="00FB48B9">
              <w:rPr>
                <w:sz w:val="20"/>
                <w:szCs w:val="20"/>
                <w:lang w:val="en"/>
              </w:rPr>
              <w:t>During 2023, Media Desk MK has supported 3 Macedonian film festivals including Philosophical Film Festival, Makedox in Skopje and Manaki Brothers in Bitola, while providing information through info desks and stands for promotion of the active European Commission calls with enhancement on the quality of EU Film.</w:t>
            </w:r>
          </w:p>
          <w:p w14:paraId="40752851" w14:textId="3EB6E09A" w:rsidR="001E575F" w:rsidRPr="00FB48B9" w:rsidRDefault="001E575F" w:rsidP="007F751C">
            <w:pPr>
              <w:pStyle w:val="ListParagraph"/>
              <w:numPr>
                <w:ilvl w:val="0"/>
                <w:numId w:val="9"/>
              </w:numPr>
              <w:tabs>
                <w:tab w:val="left" w:pos="346"/>
              </w:tabs>
              <w:ind w:left="180" w:hanging="180"/>
              <w:rPr>
                <w:sz w:val="20"/>
                <w:szCs w:val="20"/>
                <w:lang w:val="en"/>
              </w:rPr>
            </w:pPr>
            <w:r w:rsidRPr="00FB48B9">
              <w:rPr>
                <w:sz w:val="20"/>
                <w:szCs w:val="20"/>
                <w:lang w:val="en"/>
              </w:rPr>
              <w:t xml:space="preserve">In addition, this year MEDIA Desk attended several international events including 2 film festivals: Zagreb and Talin Film Festival, where they established strong international networks and promising future collaborations. All </w:t>
            </w:r>
            <w:r w:rsidRPr="00FB48B9">
              <w:rPr>
                <w:sz w:val="20"/>
                <w:szCs w:val="20"/>
                <w:lang w:val="en"/>
              </w:rPr>
              <w:lastRenderedPageBreak/>
              <w:t>activities of CED MEDIA MK were focused on supporting the Audio-visual Sector and building the capacity of the professionals.</w:t>
            </w:r>
          </w:p>
        </w:tc>
        <w:tc>
          <w:tcPr>
            <w:tcW w:w="3870" w:type="dxa"/>
          </w:tcPr>
          <w:p w14:paraId="69988B68" w14:textId="7A278FBA" w:rsidR="001E575F" w:rsidRPr="00FB48B9" w:rsidRDefault="001E575F" w:rsidP="001E575F">
            <w:pPr>
              <w:rPr>
                <w:sz w:val="20"/>
                <w:szCs w:val="20"/>
              </w:rPr>
            </w:pPr>
            <w:r w:rsidRPr="00FB48B9">
              <w:rPr>
                <w:bCs/>
                <w:sz w:val="20"/>
                <w:szCs w:val="20"/>
                <w:lang w:eastAsia="en-GB"/>
              </w:rPr>
              <w:lastRenderedPageBreak/>
              <w:t xml:space="preserve">For the MEDIA sub-programme, the main obstacle is administrative issues </w:t>
            </w:r>
            <w:r w:rsidR="00854548" w:rsidRPr="00FB48B9">
              <w:rPr>
                <w:bCs/>
                <w:sz w:val="20"/>
                <w:szCs w:val="20"/>
                <w:lang w:val="en-GB" w:eastAsia="en-GB"/>
              </w:rPr>
              <w:t>and prolonged technical national procedure</w:t>
            </w:r>
            <w:r w:rsidR="00854548" w:rsidRPr="00FB48B9">
              <w:rPr>
                <w:bCs/>
                <w:sz w:val="20"/>
                <w:szCs w:val="20"/>
                <w:lang w:eastAsia="en-GB"/>
              </w:rPr>
              <w:t xml:space="preserve"> as well as</w:t>
            </w:r>
            <w:r w:rsidRPr="00FB48B9">
              <w:rPr>
                <w:bCs/>
                <w:sz w:val="20"/>
                <w:szCs w:val="20"/>
                <w:lang w:eastAsia="en-GB"/>
              </w:rPr>
              <w:t xml:space="preserve"> the challenging schemes of the Calls where applicants cannot match most of the requirements and criteria.</w:t>
            </w:r>
            <w:r w:rsidR="00854548" w:rsidRPr="00FB48B9">
              <w:rPr>
                <w:sz w:val="20"/>
                <w:szCs w:val="20"/>
                <w:lang w:val="en-GB"/>
              </w:rPr>
              <w:t xml:space="preserve"> </w:t>
            </w:r>
          </w:p>
        </w:tc>
      </w:tr>
      <w:tr w:rsidR="00C06E55" w:rsidRPr="00FB48B9" w14:paraId="060A8EFE" w14:textId="77777777" w:rsidTr="00867109">
        <w:tc>
          <w:tcPr>
            <w:tcW w:w="1350" w:type="dxa"/>
            <w:tcBorders>
              <w:bottom w:val="single" w:sz="4" w:space="0" w:color="auto"/>
            </w:tcBorders>
            <w:shd w:val="clear" w:color="auto" w:fill="F2F2F2" w:themeFill="background1" w:themeFillShade="F2"/>
          </w:tcPr>
          <w:p w14:paraId="3BF323C9" w14:textId="6D2490B1" w:rsidR="00C06E55" w:rsidRPr="00FB48B9" w:rsidRDefault="00C06E55" w:rsidP="00C06E55">
            <w:pPr>
              <w:rPr>
                <w:b/>
                <w:bCs/>
                <w:sz w:val="20"/>
                <w:szCs w:val="20"/>
              </w:rPr>
            </w:pPr>
            <w:r w:rsidRPr="00FB48B9">
              <w:rPr>
                <w:b/>
                <w:bCs/>
                <w:sz w:val="20"/>
                <w:szCs w:val="20"/>
              </w:rPr>
              <w:t>Creative Europe: Culture</w:t>
            </w:r>
          </w:p>
        </w:tc>
        <w:tc>
          <w:tcPr>
            <w:tcW w:w="2070" w:type="dxa"/>
            <w:tcBorders>
              <w:bottom w:val="single" w:sz="4" w:space="0" w:color="auto"/>
            </w:tcBorders>
          </w:tcPr>
          <w:p w14:paraId="45AF30F5" w14:textId="3323F904" w:rsidR="00C06E55" w:rsidRPr="00FB48B9" w:rsidRDefault="00C06E55" w:rsidP="00C06E55">
            <w:pPr>
              <w:ind w:left="0"/>
              <w:rPr>
                <w:sz w:val="20"/>
                <w:szCs w:val="20"/>
              </w:rPr>
            </w:pPr>
            <w:r w:rsidRPr="00FB48B9">
              <w:rPr>
                <w:bCs/>
                <w:sz w:val="20"/>
                <w:szCs w:val="20"/>
              </w:rPr>
              <w:t>Cross sectoral Strand Action CED Project -</w:t>
            </w:r>
            <w:r w:rsidRPr="00FB48B9">
              <w:rPr>
                <w:sz w:val="20"/>
                <w:szCs w:val="20"/>
              </w:rPr>
              <w:t xml:space="preserve"> Creative Europe Desk (Culture and MEDIA sub programmes); Duration: 1 July 2022 – 31 December 2024 </w:t>
            </w:r>
          </w:p>
          <w:p w14:paraId="50DB927C" w14:textId="27FC9CFE" w:rsidR="00C06E55" w:rsidRPr="00FB48B9" w:rsidRDefault="00C06E55" w:rsidP="00A33AF7">
            <w:pPr>
              <w:spacing w:before="120"/>
              <w:ind w:left="0"/>
              <w:rPr>
                <w:sz w:val="20"/>
                <w:szCs w:val="20"/>
              </w:rPr>
            </w:pPr>
            <w:r w:rsidRPr="00FB48B9">
              <w:rPr>
                <w:sz w:val="20"/>
                <w:szCs w:val="20"/>
              </w:rPr>
              <w:t xml:space="preserve">Under the Cooperation call published in 2022 with deadline 2023 have been supported 7 projects (in 1 project as lead partner and in 6 projects as partners) </w:t>
            </w:r>
          </w:p>
          <w:p w14:paraId="257C49DF" w14:textId="75B78369" w:rsidR="00C06E55" w:rsidRPr="00FB48B9" w:rsidRDefault="00C06E55" w:rsidP="00A33AF7">
            <w:pPr>
              <w:spacing w:before="120"/>
              <w:ind w:left="0"/>
              <w:rPr>
                <w:sz w:val="20"/>
                <w:szCs w:val="20"/>
              </w:rPr>
            </w:pPr>
            <w:r w:rsidRPr="00FB48B9">
              <w:rPr>
                <w:sz w:val="20"/>
                <w:szCs w:val="20"/>
              </w:rPr>
              <w:t xml:space="preserve">Circulation of European literary works - 3 projects </w:t>
            </w:r>
          </w:p>
          <w:p w14:paraId="7D5B46B9" w14:textId="7FA3A359" w:rsidR="00C06E55" w:rsidRPr="00FB48B9" w:rsidRDefault="00C06E55" w:rsidP="00A33AF7">
            <w:pPr>
              <w:spacing w:before="120"/>
              <w:ind w:left="0"/>
              <w:rPr>
                <w:sz w:val="20"/>
                <w:szCs w:val="20"/>
              </w:rPr>
            </w:pPr>
            <w:r w:rsidRPr="00FB48B9">
              <w:rPr>
                <w:sz w:val="20"/>
                <w:szCs w:val="20"/>
              </w:rPr>
              <w:t xml:space="preserve">According to official statistic by EACEA (Country split WP 2022) </w:t>
            </w:r>
          </w:p>
          <w:p w14:paraId="0B6E3313" w14:textId="65F11964" w:rsidR="00C06E55" w:rsidRPr="00FB48B9" w:rsidRDefault="00C06E55" w:rsidP="00BE0253">
            <w:pPr>
              <w:ind w:left="0"/>
              <w:rPr>
                <w:sz w:val="20"/>
                <w:szCs w:val="20"/>
              </w:rPr>
            </w:pPr>
            <w:r w:rsidRPr="00FB48B9">
              <w:rPr>
                <w:sz w:val="20"/>
                <w:szCs w:val="20"/>
              </w:rPr>
              <w:t xml:space="preserve">21 </w:t>
            </w:r>
            <w:r w:rsidR="005D711D">
              <w:rPr>
                <w:sz w:val="20"/>
                <w:szCs w:val="20"/>
              </w:rPr>
              <w:t xml:space="preserve">ongoing </w:t>
            </w:r>
            <w:r w:rsidRPr="00FB48B9">
              <w:rPr>
                <w:sz w:val="20"/>
                <w:szCs w:val="20"/>
              </w:rPr>
              <w:t>projects include Macedonian partners</w:t>
            </w:r>
            <w:r w:rsidR="00BE0253">
              <w:rPr>
                <w:sz w:val="20"/>
                <w:szCs w:val="20"/>
              </w:rPr>
              <w:t>.</w:t>
            </w:r>
          </w:p>
          <w:p w14:paraId="5029F284" w14:textId="7F691BF6" w:rsidR="00C06E55" w:rsidRPr="00FB48B9" w:rsidRDefault="00F354BC" w:rsidP="00C06E55">
            <w:pPr>
              <w:ind w:left="0"/>
              <w:rPr>
                <w:sz w:val="20"/>
                <w:szCs w:val="20"/>
              </w:rPr>
            </w:pPr>
            <w:r w:rsidRPr="00FB48B9">
              <w:rPr>
                <w:sz w:val="20"/>
                <w:szCs w:val="20"/>
              </w:rPr>
              <w:t xml:space="preserve">More detail information about the </w:t>
            </w:r>
            <w:r w:rsidR="00C06E55" w:rsidRPr="00FB48B9">
              <w:rPr>
                <w:sz w:val="20"/>
                <w:szCs w:val="20"/>
              </w:rPr>
              <w:t>Culture sub programme projects supported by different actions, including Macedonian partners/beneficiaries</w:t>
            </w:r>
            <w:r w:rsidR="00090ED4" w:rsidRPr="00FB48B9">
              <w:rPr>
                <w:sz w:val="20"/>
                <w:szCs w:val="20"/>
              </w:rPr>
              <w:t>, can be found on the following link</w:t>
            </w:r>
            <w:r w:rsidR="00C06E55" w:rsidRPr="00FB48B9">
              <w:rPr>
                <w:sz w:val="20"/>
                <w:szCs w:val="20"/>
              </w:rPr>
              <w:t xml:space="preserve">: </w:t>
            </w:r>
          </w:p>
          <w:p w14:paraId="0C40069D" w14:textId="2B0B0DE3" w:rsidR="00C06E55" w:rsidRPr="00FB48B9" w:rsidRDefault="00000000" w:rsidP="00C06E55">
            <w:pPr>
              <w:ind w:left="0"/>
              <w:rPr>
                <w:sz w:val="20"/>
                <w:szCs w:val="20"/>
              </w:rPr>
            </w:pPr>
            <w:hyperlink r:id="rId7" w:history="1">
              <w:r w:rsidR="001F4BB3" w:rsidRPr="00FB48B9">
                <w:rPr>
                  <w:rStyle w:val="Hyperlink"/>
                  <w:sz w:val="20"/>
                  <w:szCs w:val="20"/>
                </w:rPr>
                <w:t>Search | Culture and Creativity (europa.eu)</w:t>
              </w:r>
            </w:hyperlink>
          </w:p>
        </w:tc>
        <w:tc>
          <w:tcPr>
            <w:tcW w:w="1800" w:type="dxa"/>
            <w:tcBorders>
              <w:bottom w:val="single" w:sz="4" w:space="0" w:color="auto"/>
            </w:tcBorders>
          </w:tcPr>
          <w:p w14:paraId="476C3B4E" w14:textId="77777777" w:rsidR="0089605C" w:rsidRPr="0089605C" w:rsidRDefault="0089605C" w:rsidP="0089605C">
            <w:pPr>
              <w:ind w:left="0"/>
              <w:rPr>
                <w:sz w:val="20"/>
                <w:szCs w:val="20"/>
                <w:lang w:val="en-GB"/>
              </w:rPr>
            </w:pPr>
            <w:r w:rsidRPr="0089605C">
              <w:rPr>
                <w:sz w:val="20"/>
                <w:szCs w:val="20"/>
                <w:lang w:val="en-GB"/>
              </w:rPr>
              <w:lastRenderedPageBreak/>
              <w:t xml:space="preserve">Total value </w:t>
            </w:r>
          </w:p>
          <w:p w14:paraId="1E2BF582" w14:textId="77777777" w:rsidR="0089605C" w:rsidRPr="0089605C" w:rsidRDefault="0089605C" w:rsidP="0089605C">
            <w:pPr>
              <w:ind w:left="0"/>
              <w:rPr>
                <w:sz w:val="20"/>
                <w:szCs w:val="20"/>
                <w:lang w:val="en-GB"/>
              </w:rPr>
            </w:pPr>
            <w:r w:rsidRPr="0089605C">
              <w:rPr>
                <w:sz w:val="20"/>
                <w:szCs w:val="20"/>
                <w:lang w:val="en-GB"/>
              </w:rPr>
              <w:t xml:space="preserve">174.140 EUR </w:t>
            </w:r>
          </w:p>
          <w:p w14:paraId="609FF262" w14:textId="43122CA6" w:rsidR="00C06E55" w:rsidRPr="00FB48B9" w:rsidRDefault="008D6E3D" w:rsidP="00EB30AF">
            <w:pPr>
              <w:ind w:left="0"/>
              <w:rPr>
                <w:sz w:val="20"/>
                <w:szCs w:val="20"/>
              </w:rPr>
            </w:pPr>
            <w:r w:rsidRPr="00B1032B">
              <w:rPr>
                <w:sz w:val="20"/>
                <w:szCs w:val="20"/>
                <w:lang w:val="en-GB"/>
              </w:rPr>
              <w:t xml:space="preserve">For </w:t>
            </w:r>
            <w:r w:rsidR="00EB30AF">
              <w:rPr>
                <w:sz w:val="20"/>
                <w:szCs w:val="20"/>
                <w:lang w:val="en-GB"/>
              </w:rPr>
              <w:t>CULTURE</w:t>
            </w:r>
            <w:r w:rsidRPr="00B1032B">
              <w:rPr>
                <w:sz w:val="20"/>
                <w:szCs w:val="20"/>
                <w:lang w:val="en-GB"/>
              </w:rPr>
              <w:t xml:space="preserve">: </w:t>
            </w:r>
            <w:r w:rsidRPr="00B1032B">
              <w:rPr>
                <w:sz w:val="20"/>
                <w:szCs w:val="20"/>
                <w:lang w:val="en-GB"/>
              </w:rPr>
              <w:br/>
            </w:r>
            <w:r w:rsidR="00EB30AF" w:rsidRPr="00FB48B9">
              <w:rPr>
                <w:sz w:val="20"/>
                <w:szCs w:val="20"/>
              </w:rPr>
              <w:t>86,693 EUR</w:t>
            </w:r>
            <w:r w:rsidR="00EB30AF" w:rsidRPr="00B1032B">
              <w:rPr>
                <w:sz w:val="20"/>
                <w:szCs w:val="20"/>
                <w:lang w:val="en-GB"/>
              </w:rPr>
              <w:t xml:space="preserve"> </w:t>
            </w:r>
            <w:r w:rsidRPr="00B1032B">
              <w:rPr>
                <w:sz w:val="20"/>
                <w:szCs w:val="20"/>
                <w:lang w:val="en-GB"/>
              </w:rPr>
              <w:t>from the total budget</w:t>
            </w:r>
            <w:r w:rsidRPr="008D6E3D">
              <w:rPr>
                <w:sz w:val="20"/>
                <w:szCs w:val="20"/>
              </w:rPr>
              <w:t xml:space="preserve"> </w:t>
            </w:r>
          </w:p>
          <w:p w14:paraId="2CE65144" w14:textId="77777777" w:rsidR="00C06E55" w:rsidRPr="00FB48B9" w:rsidRDefault="00C06E55" w:rsidP="00C06E55">
            <w:pPr>
              <w:rPr>
                <w:sz w:val="20"/>
                <w:szCs w:val="20"/>
                <w:highlight w:val="yellow"/>
              </w:rPr>
            </w:pPr>
          </w:p>
          <w:p w14:paraId="1AC85B99" w14:textId="6F35D71E" w:rsidR="00C06E55" w:rsidRPr="00FB48B9" w:rsidRDefault="00C06E55" w:rsidP="00C06E55">
            <w:pPr>
              <w:ind w:left="0"/>
              <w:rPr>
                <w:sz w:val="20"/>
                <w:szCs w:val="20"/>
              </w:rPr>
            </w:pPr>
            <w:r w:rsidRPr="00FB48B9">
              <w:rPr>
                <w:sz w:val="20"/>
                <w:szCs w:val="20"/>
              </w:rPr>
              <w:t>Ministry of Culture co-financing the supported Culture sub-programme projects.</w:t>
            </w:r>
          </w:p>
          <w:p w14:paraId="136EB169" w14:textId="77777777" w:rsidR="00C06E55" w:rsidRPr="00FB48B9" w:rsidRDefault="00C06E55" w:rsidP="00C06E55">
            <w:pPr>
              <w:rPr>
                <w:sz w:val="20"/>
                <w:szCs w:val="20"/>
              </w:rPr>
            </w:pPr>
          </w:p>
          <w:p w14:paraId="36DC4DAF" w14:textId="78D89342" w:rsidR="00C06E55" w:rsidRPr="00FB48B9" w:rsidRDefault="00C06E55" w:rsidP="00C06E55">
            <w:pPr>
              <w:ind w:left="0"/>
              <w:rPr>
                <w:sz w:val="20"/>
                <w:szCs w:val="20"/>
              </w:rPr>
            </w:pPr>
            <w:r w:rsidRPr="00FB48B9">
              <w:rPr>
                <w:sz w:val="20"/>
                <w:szCs w:val="20"/>
              </w:rPr>
              <w:t xml:space="preserve">In frame of the last </w:t>
            </w:r>
            <w:r w:rsidR="005D711D">
              <w:rPr>
                <w:sz w:val="20"/>
                <w:szCs w:val="20"/>
              </w:rPr>
              <w:t>a</w:t>
            </w:r>
            <w:r w:rsidRPr="00FB48B9">
              <w:rPr>
                <w:sz w:val="20"/>
                <w:szCs w:val="20"/>
              </w:rPr>
              <w:t xml:space="preserve">nnual </w:t>
            </w:r>
            <w:r w:rsidR="005D711D">
              <w:rPr>
                <w:sz w:val="20"/>
                <w:szCs w:val="20"/>
              </w:rPr>
              <w:t>c</w:t>
            </w:r>
            <w:r w:rsidRPr="00FB48B9">
              <w:rPr>
                <w:sz w:val="20"/>
                <w:szCs w:val="20"/>
              </w:rPr>
              <w:t>alls for co-financing published in 2023 for 2023 and 2024</w:t>
            </w:r>
            <w:r w:rsidR="003A3EE7">
              <w:rPr>
                <w:sz w:val="20"/>
                <w:szCs w:val="20"/>
              </w:rPr>
              <w:t xml:space="preserve">, </w:t>
            </w:r>
            <w:r w:rsidR="003B3AFA" w:rsidRPr="00FB48B9">
              <w:rPr>
                <w:sz w:val="20"/>
                <w:szCs w:val="20"/>
              </w:rPr>
              <w:t xml:space="preserve">21 organizations </w:t>
            </w:r>
            <w:r w:rsidR="003B3AFA">
              <w:rPr>
                <w:sz w:val="20"/>
                <w:szCs w:val="20"/>
              </w:rPr>
              <w:t xml:space="preserve">(with ongoing projects) </w:t>
            </w:r>
            <w:r w:rsidR="00A33AF7" w:rsidRPr="00FB48B9">
              <w:rPr>
                <w:sz w:val="20"/>
                <w:szCs w:val="20"/>
              </w:rPr>
              <w:t xml:space="preserve">that submitted application </w:t>
            </w:r>
            <w:r w:rsidRPr="00FB48B9">
              <w:rPr>
                <w:sz w:val="20"/>
                <w:szCs w:val="20"/>
              </w:rPr>
              <w:t>have been co-financed</w:t>
            </w:r>
            <w:r w:rsidR="003B3AFA">
              <w:rPr>
                <w:sz w:val="20"/>
                <w:szCs w:val="20"/>
              </w:rPr>
              <w:t>.</w:t>
            </w:r>
          </w:p>
          <w:p w14:paraId="0F4A5E06" w14:textId="73227DC7" w:rsidR="00C06E55" w:rsidRPr="00FB48B9" w:rsidRDefault="00C06E55" w:rsidP="00C06E55">
            <w:pPr>
              <w:rPr>
                <w:sz w:val="20"/>
                <w:szCs w:val="20"/>
                <w:highlight w:val="yellow"/>
              </w:rPr>
            </w:pPr>
          </w:p>
        </w:tc>
        <w:tc>
          <w:tcPr>
            <w:tcW w:w="1980" w:type="dxa"/>
            <w:tcBorders>
              <w:bottom w:val="single" w:sz="4" w:space="0" w:color="auto"/>
            </w:tcBorders>
          </w:tcPr>
          <w:p w14:paraId="0D4035E1" w14:textId="77777777" w:rsidR="00C06E55" w:rsidRPr="00FB48B9" w:rsidRDefault="00C06E55" w:rsidP="00C06E55">
            <w:pPr>
              <w:ind w:left="0"/>
              <w:rPr>
                <w:sz w:val="20"/>
                <w:szCs w:val="20"/>
              </w:rPr>
            </w:pPr>
            <w:r w:rsidRPr="00FB48B9">
              <w:rPr>
                <w:sz w:val="20"/>
                <w:szCs w:val="20"/>
              </w:rPr>
              <w:t xml:space="preserve">Ministry of Culture (Coordinator) </w:t>
            </w:r>
          </w:p>
          <w:p w14:paraId="735FB281" w14:textId="77777777" w:rsidR="00C06E55" w:rsidRPr="00FB48B9" w:rsidRDefault="00C06E55" w:rsidP="00C06E55">
            <w:pPr>
              <w:ind w:left="0"/>
              <w:rPr>
                <w:sz w:val="20"/>
                <w:szCs w:val="20"/>
              </w:rPr>
            </w:pPr>
            <w:r w:rsidRPr="00FB48B9">
              <w:rPr>
                <w:sz w:val="20"/>
                <w:szCs w:val="20"/>
              </w:rPr>
              <w:t xml:space="preserve">Partner beneficiary </w:t>
            </w:r>
          </w:p>
          <w:p w14:paraId="3305CD5E" w14:textId="395000CA" w:rsidR="00C06E55" w:rsidRPr="00FB48B9" w:rsidRDefault="00C06E55" w:rsidP="00C06E55">
            <w:pPr>
              <w:ind w:left="0"/>
              <w:rPr>
                <w:sz w:val="20"/>
                <w:szCs w:val="20"/>
              </w:rPr>
            </w:pPr>
            <w:r w:rsidRPr="00FB48B9">
              <w:rPr>
                <w:sz w:val="20"/>
                <w:szCs w:val="20"/>
              </w:rPr>
              <w:t xml:space="preserve">North Macedonia Film Agency </w:t>
            </w:r>
          </w:p>
        </w:tc>
        <w:tc>
          <w:tcPr>
            <w:tcW w:w="3690" w:type="dxa"/>
            <w:tcBorders>
              <w:bottom w:val="single" w:sz="4" w:space="0" w:color="auto"/>
            </w:tcBorders>
          </w:tcPr>
          <w:p w14:paraId="3560CCE9" w14:textId="69B4FAB7" w:rsidR="00C06E55" w:rsidRPr="00FB48B9" w:rsidRDefault="00C06E55" w:rsidP="00C06E55">
            <w:pPr>
              <w:pStyle w:val="ListParagraph"/>
              <w:numPr>
                <w:ilvl w:val="0"/>
                <w:numId w:val="10"/>
              </w:numPr>
              <w:tabs>
                <w:tab w:val="left" w:pos="346"/>
              </w:tabs>
              <w:ind w:left="199" w:hanging="180"/>
              <w:rPr>
                <w:sz w:val="20"/>
                <w:szCs w:val="20"/>
                <w:lang w:eastAsia="en-GB"/>
              </w:rPr>
            </w:pPr>
            <w:r w:rsidRPr="00FB48B9">
              <w:rPr>
                <w:sz w:val="20"/>
                <w:szCs w:val="20"/>
                <w:lang w:eastAsia="en-GB"/>
              </w:rPr>
              <w:t xml:space="preserve">Promotion of the Creative Europe Culture sub programme on national, local and the specific Actions during the public events and via National and local electronic medias: 5 public events have been organized on local and national level (Veles, Stip. Tetovo, Gostivar, Skopje); 1 transnational two days event in Skopje. </w:t>
            </w:r>
          </w:p>
          <w:p w14:paraId="5DA1D4B8" w14:textId="60B1C422" w:rsidR="00C06E55" w:rsidRPr="00FB48B9" w:rsidRDefault="00C06E55" w:rsidP="00C06E55">
            <w:pPr>
              <w:pStyle w:val="ListParagraph"/>
              <w:numPr>
                <w:ilvl w:val="0"/>
                <w:numId w:val="10"/>
              </w:numPr>
              <w:tabs>
                <w:tab w:val="left" w:pos="346"/>
              </w:tabs>
              <w:ind w:left="199" w:hanging="180"/>
              <w:rPr>
                <w:sz w:val="20"/>
                <w:szCs w:val="20"/>
                <w:lang w:eastAsia="en-GB"/>
              </w:rPr>
            </w:pPr>
            <w:r w:rsidRPr="00FB48B9">
              <w:rPr>
                <w:sz w:val="20"/>
                <w:szCs w:val="20"/>
                <w:lang w:eastAsia="en-GB"/>
              </w:rPr>
              <w:t xml:space="preserve">Published Calls on the web site of the Ministry of Culture </w:t>
            </w:r>
            <w:hyperlink r:id="rId8" w:history="1">
              <w:r w:rsidRPr="00FB48B9">
                <w:rPr>
                  <w:rStyle w:val="Hyperlink"/>
                  <w:sz w:val="20"/>
                  <w:szCs w:val="20"/>
                  <w:lang w:eastAsia="en-GB"/>
                </w:rPr>
                <w:t>www.kultura.gov.mk</w:t>
              </w:r>
            </w:hyperlink>
            <w:r w:rsidRPr="00FB48B9">
              <w:rPr>
                <w:sz w:val="20"/>
                <w:szCs w:val="20"/>
                <w:lang w:eastAsia="en-GB"/>
              </w:rPr>
              <w:t xml:space="preserve">  </w:t>
            </w:r>
          </w:p>
          <w:p w14:paraId="246A7B06" w14:textId="2760A951" w:rsidR="00C06E55" w:rsidRPr="00FB48B9" w:rsidRDefault="00C06E55" w:rsidP="00C06E55">
            <w:pPr>
              <w:pStyle w:val="ListParagraph"/>
              <w:numPr>
                <w:ilvl w:val="0"/>
                <w:numId w:val="10"/>
              </w:numPr>
              <w:tabs>
                <w:tab w:val="left" w:pos="346"/>
              </w:tabs>
              <w:ind w:left="199" w:hanging="180"/>
              <w:rPr>
                <w:sz w:val="20"/>
                <w:szCs w:val="20"/>
                <w:lang w:eastAsia="en-GB"/>
              </w:rPr>
            </w:pPr>
            <w:r w:rsidRPr="00FB48B9">
              <w:rPr>
                <w:sz w:val="20"/>
                <w:szCs w:val="20"/>
                <w:lang w:eastAsia="en-GB"/>
              </w:rPr>
              <w:t>Provided networking with and among organizations from CCS on national, regional and EU level.</w:t>
            </w:r>
          </w:p>
          <w:p w14:paraId="23FE6967" w14:textId="1023C36C" w:rsidR="00C06E55" w:rsidRPr="00FB48B9" w:rsidRDefault="00C06E55" w:rsidP="00C06E55">
            <w:pPr>
              <w:pStyle w:val="ListParagraph"/>
              <w:numPr>
                <w:ilvl w:val="0"/>
                <w:numId w:val="10"/>
              </w:numPr>
              <w:tabs>
                <w:tab w:val="left" w:pos="346"/>
              </w:tabs>
              <w:ind w:left="199" w:hanging="180"/>
              <w:rPr>
                <w:sz w:val="20"/>
                <w:szCs w:val="20"/>
                <w:lang w:eastAsia="en-GB"/>
              </w:rPr>
            </w:pPr>
            <w:r w:rsidRPr="00FB48B9">
              <w:rPr>
                <w:sz w:val="20"/>
                <w:szCs w:val="20"/>
                <w:lang w:eastAsia="en-GB"/>
              </w:rPr>
              <w:t xml:space="preserve">Cooperated with CED’s from the respective countries and reinforced transnational cooperation. </w:t>
            </w:r>
          </w:p>
          <w:p w14:paraId="721E4E2F" w14:textId="77777777" w:rsidR="00C06E55" w:rsidRPr="00FB48B9" w:rsidRDefault="00C06E55" w:rsidP="00C06E55">
            <w:pPr>
              <w:tabs>
                <w:tab w:val="left" w:pos="346"/>
              </w:tabs>
              <w:ind w:left="199" w:hanging="180"/>
              <w:rPr>
                <w:sz w:val="20"/>
                <w:szCs w:val="20"/>
                <w:lang w:eastAsia="en-GB"/>
              </w:rPr>
            </w:pPr>
          </w:p>
          <w:p w14:paraId="00A46A0A" w14:textId="05CD4E9D" w:rsidR="00C06E55" w:rsidRPr="00FB48B9" w:rsidRDefault="00C06E55" w:rsidP="00C06E55">
            <w:pPr>
              <w:tabs>
                <w:tab w:val="left" w:pos="19"/>
              </w:tabs>
              <w:ind w:left="19"/>
              <w:rPr>
                <w:sz w:val="20"/>
                <w:szCs w:val="20"/>
                <w:lang w:eastAsia="en-GB"/>
              </w:rPr>
            </w:pPr>
            <w:r w:rsidRPr="00FB48B9">
              <w:rPr>
                <w:b/>
                <w:sz w:val="20"/>
                <w:szCs w:val="20"/>
                <w:lang w:eastAsia="en-GB"/>
              </w:rPr>
              <w:t>Note</w:t>
            </w:r>
            <w:r w:rsidRPr="00FB48B9">
              <w:rPr>
                <w:sz w:val="20"/>
                <w:szCs w:val="20"/>
                <w:lang w:eastAsia="en-GB"/>
              </w:rPr>
              <w:t>: Considering that CED North Macedonia (Culture and MEDIA Desk) are in the process of preparation of periodic report for CED, more detailed information related to the achievements will be provided to EACEA after the submission of the report, the end of February 2024</w:t>
            </w:r>
          </w:p>
        </w:tc>
        <w:tc>
          <w:tcPr>
            <w:tcW w:w="3870" w:type="dxa"/>
            <w:tcBorders>
              <w:bottom w:val="single" w:sz="4" w:space="0" w:color="auto"/>
            </w:tcBorders>
          </w:tcPr>
          <w:p w14:paraId="1E054CD4" w14:textId="5BB44AF5" w:rsidR="00C06E55" w:rsidRPr="00FB48B9" w:rsidRDefault="00C06E55" w:rsidP="00C06E55">
            <w:pPr>
              <w:pStyle w:val="ListParagraph"/>
              <w:numPr>
                <w:ilvl w:val="0"/>
                <w:numId w:val="14"/>
              </w:numPr>
              <w:ind w:left="213" w:hanging="213"/>
              <w:rPr>
                <w:bCs/>
                <w:sz w:val="20"/>
                <w:szCs w:val="20"/>
                <w:lang w:eastAsia="en-GB"/>
              </w:rPr>
            </w:pPr>
            <w:r w:rsidRPr="00FB48B9">
              <w:rPr>
                <w:bCs/>
                <w:sz w:val="20"/>
                <w:szCs w:val="20"/>
                <w:lang w:eastAsia="en-GB"/>
              </w:rPr>
              <w:t>Lengthy procedures and delays in national procedures (medium)</w:t>
            </w:r>
          </w:p>
          <w:p w14:paraId="4C612919" w14:textId="2A9BC4AD" w:rsidR="00C06E55" w:rsidRPr="00FB48B9" w:rsidRDefault="00C06E55" w:rsidP="00C06E55">
            <w:pPr>
              <w:pStyle w:val="ListParagraph"/>
              <w:numPr>
                <w:ilvl w:val="0"/>
                <w:numId w:val="14"/>
              </w:numPr>
              <w:ind w:left="213" w:hanging="213"/>
              <w:rPr>
                <w:bCs/>
                <w:sz w:val="20"/>
                <w:szCs w:val="20"/>
                <w:lang w:eastAsia="en-GB"/>
              </w:rPr>
            </w:pPr>
            <w:r w:rsidRPr="00FB48B9">
              <w:rPr>
                <w:bCs/>
                <w:sz w:val="20"/>
                <w:szCs w:val="20"/>
                <w:lang w:eastAsia="en-GB"/>
              </w:rPr>
              <w:t>National procurement and (sub)contracting procedures (medium)</w:t>
            </w:r>
          </w:p>
          <w:p w14:paraId="467273E1" w14:textId="709EA04B" w:rsidR="00C06E55" w:rsidRPr="00FB48B9" w:rsidRDefault="00C06E55" w:rsidP="00C06E55">
            <w:pPr>
              <w:pStyle w:val="ListParagraph"/>
              <w:numPr>
                <w:ilvl w:val="0"/>
                <w:numId w:val="14"/>
              </w:numPr>
              <w:ind w:left="213" w:hanging="213"/>
              <w:rPr>
                <w:bCs/>
                <w:sz w:val="20"/>
                <w:szCs w:val="20"/>
                <w:lang w:eastAsia="en-GB"/>
              </w:rPr>
            </w:pPr>
            <w:r w:rsidRPr="00FB48B9">
              <w:rPr>
                <w:bCs/>
                <w:sz w:val="20"/>
                <w:szCs w:val="20"/>
                <w:lang w:eastAsia="en-GB"/>
              </w:rPr>
              <w:t xml:space="preserve">Capacity building in CED North Macedonia Offices </w:t>
            </w:r>
          </w:p>
          <w:p w14:paraId="2FD469BD" w14:textId="15B0625D" w:rsidR="00C06E55" w:rsidRPr="00FB48B9" w:rsidRDefault="00C06E55" w:rsidP="00C06E55">
            <w:pPr>
              <w:pStyle w:val="ListParagraph"/>
              <w:numPr>
                <w:ilvl w:val="0"/>
                <w:numId w:val="14"/>
              </w:numPr>
              <w:ind w:left="213" w:hanging="213"/>
              <w:rPr>
                <w:bCs/>
                <w:sz w:val="20"/>
                <w:szCs w:val="20"/>
                <w:lang w:eastAsia="en-GB"/>
              </w:rPr>
            </w:pPr>
            <w:r w:rsidRPr="00FB48B9">
              <w:rPr>
                <w:bCs/>
                <w:sz w:val="20"/>
                <w:szCs w:val="20"/>
                <w:lang w:eastAsia="en-GB"/>
              </w:rPr>
              <w:t xml:space="preserve">Administrative Cooperation among partner organizations </w:t>
            </w:r>
          </w:p>
          <w:p w14:paraId="02E939D3" w14:textId="77777777" w:rsidR="00C06E55" w:rsidRPr="00FB48B9" w:rsidRDefault="00C06E55" w:rsidP="00C06E55">
            <w:pPr>
              <w:rPr>
                <w:bCs/>
                <w:sz w:val="20"/>
                <w:szCs w:val="20"/>
                <w:lang w:eastAsia="en-GB"/>
              </w:rPr>
            </w:pPr>
          </w:p>
          <w:p w14:paraId="485C160A" w14:textId="77777777" w:rsidR="00C06E55" w:rsidRPr="00FB48B9" w:rsidRDefault="00C06E55" w:rsidP="00C06E55">
            <w:pPr>
              <w:rPr>
                <w:bCs/>
                <w:sz w:val="20"/>
                <w:szCs w:val="20"/>
                <w:lang w:eastAsia="en-GB"/>
              </w:rPr>
            </w:pPr>
          </w:p>
          <w:p w14:paraId="3E84C1C6" w14:textId="7B701217" w:rsidR="00C06E55" w:rsidRPr="00FB48B9" w:rsidRDefault="00C06E55" w:rsidP="00C06E55">
            <w:pPr>
              <w:rPr>
                <w:bCs/>
                <w:sz w:val="20"/>
                <w:szCs w:val="20"/>
                <w:lang w:eastAsia="en-GB"/>
              </w:rPr>
            </w:pPr>
            <w:r w:rsidRPr="00FB48B9">
              <w:rPr>
                <w:b/>
                <w:bCs/>
                <w:sz w:val="20"/>
                <w:szCs w:val="20"/>
                <w:lang w:eastAsia="en-GB"/>
              </w:rPr>
              <w:t>Note:</w:t>
            </w:r>
            <w:r w:rsidRPr="00FB48B9">
              <w:rPr>
                <w:bCs/>
                <w:sz w:val="20"/>
                <w:szCs w:val="20"/>
                <w:lang w:eastAsia="en-GB"/>
              </w:rPr>
              <w:t xml:space="preserve"> Considering that CED North Macedonia (Culture and MEDIA Desk) are in the process of preparation of periodic report for CED, more detailed information related to challenges will be provided to EACEA after the submission of the report, the end of February 2024</w:t>
            </w:r>
          </w:p>
        </w:tc>
      </w:tr>
      <w:tr w:rsidR="00712153" w:rsidRPr="00FB48B9" w14:paraId="7196343A" w14:textId="77777777" w:rsidTr="00867109">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6CED46" w14:textId="7BA13FE2" w:rsidR="00712153" w:rsidRPr="00FB48B9" w:rsidRDefault="00712153" w:rsidP="00712153">
            <w:pPr>
              <w:ind w:left="0"/>
              <w:rPr>
                <w:b/>
                <w:bCs/>
                <w:sz w:val="20"/>
                <w:szCs w:val="20"/>
                <w:highlight w:val="yellow"/>
              </w:rPr>
            </w:pPr>
            <w:r w:rsidRPr="00FB48B9">
              <w:rPr>
                <w:b/>
                <w:bCs/>
                <w:sz w:val="20"/>
                <w:szCs w:val="20"/>
                <w14:ligatures w14:val="standardContextual"/>
              </w:rPr>
              <w:t xml:space="preserve">COSME </w:t>
            </w:r>
          </w:p>
        </w:tc>
        <w:tc>
          <w:tcPr>
            <w:tcW w:w="2070" w:type="dxa"/>
            <w:tcBorders>
              <w:top w:val="single" w:sz="4" w:space="0" w:color="auto"/>
              <w:left w:val="single" w:sz="4" w:space="0" w:color="auto"/>
              <w:bottom w:val="single" w:sz="4" w:space="0" w:color="auto"/>
              <w:right w:val="single" w:sz="4" w:space="0" w:color="auto"/>
            </w:tcBorders>
          </w:tcPr>
          <w:p w14:paraId="7978CCBF" w14:textId="77777777" w:rsidR="00712153" w:rsidRPr="00FB48B9" w:rsidRDefault="00712153" w:rsidP="00712153">
            <w:pPr>
              <w:ind w:left="0"/>
              <w:rPr>
                <w:b/>
                <w:bCs/>
                <w:sz w:val="20"/>
                <w:szCs w:val="20"/>
                <w14:ligatures w14:val="standardContextual"/>
              </w:rPr>
            </w:pPr>
            <w:r w:rsidRPr="00FB48B9">
              <w:rPr>
                <w:b/>
                <w:bCs/>
                <w:sz w:val="20"/>
                <w:szCs w:val="20"/>
                <w14:ligatures w14:val="standardContextual"/>
              </w:rPr>
              <w:t>Ongoing project:</w:t>
            </w:r>
          </w:p>
          <w:p w14:paraId="73C3B8AA" w14:textId="2A53B9F1" w:rsidR="00712153" w:rsidRPr="00FB48B9" w:rsidRDefault="00712153" w:rsidP="00712153">
            <w:pPr>
              <w:ind w:left="0"/>
              <w:rPr>
                <w:sz w:val="20"/>
                <w:szCs w:val="20"/>
                <w14:ligatures w14:val="standardContextual"/>
              </w:rPr>
            </w:pPr>
            <w:r w:rsidRPr="00FB48B9">
              <w:rPr>
                <w:sz w:val="20"/>
                <w:szCs w:val="20"/>
                <w14:ligatures w14:val="standardContextual"/>
              </w:rPr>
              <w:t xml:space="preserve">SMEs Growing in Europe 12 - SGE 12 </w:t>
            </w:r>
          </w:p>
        </w:tc>
        <w:tc>
          <w:tcPr>
            <w:tcW w:w="1800" w:type="dxa"/>
            <w:tcBorders>
              <w:top w:val="single" w:sz="4" w:space="0" w:color="auto"/>
              <w:left w:val="single" w:sz="4" w:space="0" w:color="auto"/>
              <w:bottom w:val="single" w:sz="4" w:space="0" w:color="auto"/>
              <w:right w:val="single" w:sz="4" w:space="0" w:color="auto"/>
            </w:tcBorders>
          </w:tcPr>
          <w:p w14:paraId="36903916" w14:textId="2366D535" w:rsidR="00712153" w:rsidRPr="00FB48B9" w:rsidRDefault="00712153" w:rsidP="00712153">
            <w:pPr>
              <w:ind w:left="0"/>
              <w:rPr>
                <w:sz w:val="20"/>
                <w:szCs w:val="20"/>
              </w:rPr>
            </w:pPr>
            <w:r w:rsidRPr="00FB48B9">
              <w:rPr>
                <w:sz w:val="20"/>
                <w:szCs w:val="20"/>
                <w14:ligatures w14:val="standardContextual"/>
              </w:rPr>
              <w:t>12,984 EUR (amount transferred in 2023 on basis of reached objectives and KPIs)</w:t>
            </w:r>
          </w:p>
        </w:tc>
        <w:tc>
          <w:tcPr>
            <w:tcW w:w="1980" w:type="dxa"/>
            <w:tcBorders>
              <w:top w:val="single" w:sz="4" w:space="0" w:color="auto"/>
              <w:left w:val="single" w:sz="4" w:space="0" w:color="auto"/>
              <w:bottom w:val="single" w:sz="4" w:space="0" w:color="auto"/>
              <w:right w:val="single" w:sz="4" w:space="0" w:color="auto"/>
            </w:tcBorders>
          </w:tcPr>
          <w:p w14:paraId="55EAC70D" w14:textId="3B0E10E5" w:rsidR="00712153" w:rsidRPr="00FB48B9" w:rsidRDefault="00712153" w:rsidP="00712153">
            <w:pPr>
              <w:ind w:left="0"/>
              <w:rPr>
                <w:sz w:val="20"/>
                <w:szCs w:val="20"/>
              </w:rPr>
            </w:pPr>
            <w:r w:rsidRPr="00FB48B9">
              <w:rPr>
                <w:sz w:val="20"/>
                <w:szCs w:val="20"/>
                <w14:ligatures w14:val="standardContextual"/>
              </w:rPr>
              <w:t>Business Confederation of Macedonia</w:t>
            </w:r>
          </w:p>
        </w:tc>
        <w:tc>
          <w:tcPr>
            <w:tcW w:w="3690" w:type="dxa"/>
            <w:tcBorders>
              <w:top w:val="single" w:sz="4" w:space="0" w:color="auto"/>
              <w:left w:val="single" w:sz="4" w:space="0" w:color="auto"/>
              <w:bottom w:val="single" w:sz="4" w:space="0" w:color="auto"/>
              <w:right w:val="single" w:sz="4" w:space="0" w:color="auto"/>
            </w:tcBorders>
          </w:tcPr>
          <w:p w14:paraId="033717CA" w14:textId="77777777" w:rsidR="00712153" w:rsidRPr="00FB48B9" w:rsidRDefault="00712153" w:rsidP="00712153">
            <w:pPr>
              <w:ind w:left="0"/>
              <w:rPr>
                <w:sz w:val="20"/>
                <w:szCs w:val="20"/>
                <w14:ligatures w14:val="standardContextual"/>
              </w:rPr>
            </w:pPr>
            <w:r w:rsidRPr="00FB48B9">
              <w:rPr>
                <w:sz w:val="20"/>
                <w:szCs w:val="20"/>
                <w14:ligatures w14:val="standardContextual"/>
              </w:rPr>
              <w:t xml:space="preserve">In total 22 successful exchanges have been implemented in 2023 between Macedonian and European entrepreneurs in scopes of the Erasmus for Young Entrepreneurs Program. </w:t>
            </w:r>
          </w:p>
          <w:p w14:paraId="73985FB2" w14:textId="77777777" w:rsidR="00712153" w:rsidRPr="00FB48B9" w:rsidRDefault="00712153" w:rsidP="00712153">
            <w:pPr>
              <w:ind w:left="0"/>
              <w:rPr>
                <w:rFonts w:eastAsiaTheme="minorHAnsi"/>
                <w:sz w:val="20"/>
                <w:szCs w:val="20"/>
                <w14:ligatures w14:val="standardContextual"/>
              </w:rPr>
            </w:pPr>
            <w:r w:rsidRPr="00FB48B9">
              <w:rPr>
                <w:rFonts w:eastAsiaTheme="minorHAnsi"/>
                <w:sz w:val="20"/>
                <w:szCs w:val="20"/>
                <w14:ligatures w14:val="standardContextual"/>
              </w:rPr>
              <w:t xml:space="preserve">During the period of implementation of Union Programme "Competitiveness of Enterprises and Small and Medium-sized Enterprises (COSME) 2014-2020", Ministry of Economy as a national partner institution continuously implemented activities aimed at fulfilling the obligations deriving from the participation in the Program, as well as promoting it in order to better utilize the opportunities offered by the program. During this period 783, 848 EUR were allocated in 11 different projects were 10 different partners and coordinators from North Macedonia participated. According to the topics, the largest share of the budget allocation 443, 274 EUR was dedicated to Enterprise Europe Network, which included three projects of EEN-M and Accelerating the international growth of young Macedonian SME project. Similarly, under the topic of Erasmus for young entrepreneurs, there was good utilization of opportunities, thus with about 200,000 EUR EU contribution from the Programme there are 4 projects implemented: Southeastern European coalition to cultivate SMART SMEs in Europe; EYE Sustainability, Experience, Exchange, Partnership Reloaded 2017; and 2 projects for SMEs Growing in Europe (SGE and SGE 12).  Under Tourism topic there are 2 projects financed under COSME: LAKtive Tourism Improving </w:t>
            </w:r>
            <w:r w:rsidRPr="00FB48B9">
              <w:rPr>
                <w:rFonts w:eastAsiaTheme="minorHAnsi"/>
                <w:sz w:val="20"/>
                <w:szCs w:val="20"/>
                <w14:ligatures w14:val="standardContextual"/>
              </w:rPr>
              <w:lastRenderedPageBreak/>
              <w:t>senior tourism on small-medium lakeside towns in Europe, CEnTOUR Circular Economy in Tourism in Europe with total EU contribution for North Macedonia 108,044 EUR. Under the Cluster topic there was only one project implemented, but with great impact GIVE Green Ict development, with EU share for RNM of 24,380 EUR.</w:t>
            </w:r>
          </w:p>
          <w:p w14:paraId="379C1C2A" w14:textId="77777777" w:rsidR="00712153" w:rsidRPr="00FB48B9" w:rsidRDefault="00712153" w:rsidP="00712153">
            <w:pPr>
              <w:ind w:left="0"/>
              <w:rPr>
                <w:rFonts w:eastAsiaTheme="minorHAnsi"/>
                <w:sz w:val="20"/>
                <w:szCs w:val="20"/>
                <w14:ligatures w14:val="standardContextual"/>
              </w:rPr>
            </w:pPr>
            <w:r w:rsidRPr="00FB48B9">
              <w:rPr>
                <w:rFonts w:eastAsiaTheme="minorHAnsi"/>
                <w:sz w:val="20"/>
                <w:szCs w:val="20"/>
                <w14:ligatures w14:val="standardContextual"/>
              </w:rPr>
              <w:t>The yearly financial contribution for the participation of North Macedonia in COSME was co-financed by the Instrument for Pre-Accession Assistance (IPA).</w:t>
            </w:r>
          </w:p>
          <w:p w14:paraId="2AE31132" w14:textId="7AF14268" w:rsidR="00712153" w:rsidRPr="00FB48B9" w:rsidRDefault="00712153" w:rsidP="00712153">
            <w:pPr>
              <w:ind w:left="0"/>
              <w:rPr>
                <w:rFonts w:eastAsiaTheme="minorHAnsi"/>
                <w:sz w:val="20"/>
                <w:szCs w:val="20"/>
                <w14:ligatures w14:val="standardContextual"/>
              </w:rPr>
            </w:pPr>
            <w:r w:rsidRPr="00FB48B9">
              <w:rPr>
                <w:rFonts w:eastAsiaTheme="minorHAnsi"/>
                <w:sz w:val="20"/>
                <w:szCs w:val="20"/>
                <w14:ligatures w14:val="standardContextual"/>
              </w:rPr>
              <w:t>All parties benefiting from COSME have recognized the Programme as e very important instrument for strengthening the competitiveness and sustainability of the SMEs in the integration processes of our country towards EU.</w:t>
            </w:r>
          </w:p>
        </w:tc>
        <w:tc>
          <w:tcPr>
            <w:tcW w:w="3870" w:type="dxa"/>
            <w:tcBorders>
              <w:top w:val="single" w:sz="4" w:space="0" w:color="auto"/>
              <w:left w:val="single" w:sz="4" w:space="0" w:color="auto"/>
              <w:bottom w:val="single" w:sz="4" w:space="0" w:color="auto"/>
              <w:right w:val="single" w:sz="4" w:space="0" w:color="auto"/>
            </w:tcBorders>
          </w:tcPr>
          <w:p w14:paraId="64176BFA" w14:textId="260D50F3" w:rsidR="00712153" w:rsidRPr="00FB48B9" w:rsidRDefault="00712153" w:rsidP="00712153">
            <w:pPr>
              <w:ind w:left="0"/>
              <w:rPr>
                <w:bCs/>
                <w:sz w:val="20"/>
                <w:szCs w:val="20"/>
                <w:lang w:eastAsia="en-GB"/>
              </w:rPr>
            </w:pPr>
            <w:r w:rsidRPr="00FB48B9">
              <w:rPr>
                <w:sz w:val="20"/>
                <w:szCs w:val="20"/>
                <w14:ligatures w14:val="standardContextual"/>
              </w:rPr>
              <w:lastRenderedPageBreak/>
              <w:t xml:space="preserve">N/A </w:t>
            </w:r>
          </w:p>
        </w:tc>
      </w:tr>
      <w:tr w:rsidR="00C06E55" w:rsidRPr="00FB48B9" w14:paraId="08FBDCAB" w14:textId="77777777" w:rsidTr="00867109">
        <w:tc>
          <w:tcPr>
            <w:tcW w:w="1350" w:type="dxa"/>
            <w:vMerge w:val="restart"/>
            <w:tcBorders>
              <w:top w:val="single" w:sz="4" w:space="0" w:color="auto"/>
              <w:left w:val="single" w:sz="4" w:space="0" w:color="auto"/>
              <w:right w:val="single" w:sz="4" w:space="0" w:color="auto"/>
            </w:tcBorders>
            <w:shd w:val="clear" w:color="auto" w:fill="F2F2F2" w:themeFill="background1" w:themeFillShade="F2"/>
          </w:tcPr>
          <w:p w14:paraId="20E42EAE" w14:textId="67E73BC3" w:rsidR="00C06E55" w:rsidRPr="00FB48B9" w:rsidRDefault="00C06E55" w:rsidP="00C06E55">
            <w:pPr>
              <w:ind w:left="0"/>
              <w:rPr>
                <w:b/>
                <w:bCs/>
                <w:sz w:val="20"/>
                <w:szCs w:val="20"/>
                <w:highlight w:val="yellow"/>
              </w:rPr>
            </w:pPr>
            <w:r w:rsidRPr="00FB48B9">
              <w:rPr>
                <w:b/>
                <w:bCs/>
                <w:sz w:val="20"/>
                <w:szCs w:val="20"/>
                <w14:ligatures w14:val="standardContextual"/>
              </w:rPr>
              <w:t>Single Market Programme 2021 2027</w:t>
            </w:r>
          </w:p>
        </w:tc>
        <w:tc>
          <w:tcPr>
            <w:tcW w:w="2070" w:type="dxa"/>
            <w:tcBorders>
              <w:top w:val="single" w:sz="4" w:space="0" w:color="auto"/>
              <w:left w:val="single" w:sz="4" w:space="0" w:color="auto"/>
              <w:bottom w:val="single" w:sz="4" w:space="0" w:color="auto"/>
              <w:right w:val="single" w:sz="4" w:space="0" w:color="auto"/>
            </w:tcBorders>
          </w:tcPr>
          <w:p w14:paraId="58348456" w14:textId="77777777" w:rsidR="00C06E55" w:rsidRPr="00FB48B9" w:rsidRDefault="00C06E55" w:rsidP="00C06E55">
            <w:pPr>
              <w:ind w:left="0"/>
              <w:rPr>
                <w:sz w:val="20"/>
                <w:szCs w:val="20"/>
                <w14:ligatures w14:val="standardContextual"/>
              </w:rPr>
            </w:pPr>
            <w:r w:rsidRPr="00FB48B9">
              <w:rPr>
                <w:b/>
                <w:bCs/>
                <w:sz w:val="20"/>
                <w:szCs w:val="20"/>
                <w14:ligatures w14:val="standardContextual"/>
              </w:rPr>
              <w:t>New project:</w:t>
            </w:r>
            <w:r w:rsidRPr="00FB48B9">
              <w:rPr>
                <w:sz w:val="20"/>
                <w:szCs w:val="20"/>
                <w14:ligatures w14:val="standardContextual"/>
              </w:rPr>
              <w:t xml:space="preserve"> </w:t>
            </w:r>
          </w:p>
          <w:p w14:paraId="129D3BF4" w14:textId="5C4EDB00" w:rsidR="00C06E55" w:rsidRPr="00FB48B9" w:rsidRDefault="00C06E55" w:rsidP="00C06E55">
            <w:pPr>
              <w:ind w:left="0"/>
              <w:rPr>
                <w:iCs/>
                <w:sz w:val="20"/>
                <w:szCs w:val="20"/>
                <w14:ligatures w14:val="standardContextual"/>
              </w:rPr>
            </w:pPr>
            <w:r w:rsidRPr="00FB48B9">
              <w:rPr>
                <w:sz w:val="20"/>
                <w:szCs w:val="20"/>
                <w14:ligatures w14:val="standardContextual"/>
              </w:rPr>
              <w:t xml:space="preserve">SMEs Growing in Europe 13 - SGE 13 </w:t>
            </w:r>
          </w:p>
          <w:p w14:paraId="3511BBCF" w14:textId="77777777" w:rsidR="00C06E55" w:rsidRPr="00FB48B9" w:rsidRDefault="00C06E55" w:rsidP="00C06E55">
            <w:pPr>
              <w:rPr>
                <w:iCs/>
                <w:sz w:val="20"/>
                <w:szCs w:val="20"/>
                <w14:ligatures w14:val="standardContextual"/>
              </w:rPr>
            </w:pPr>
          </w:p>
          <w:p w14:paraId="045EC893" w14:textId="77777777" w:rsidR="00C06E55" w:rsidRPr="00FB48B9" w:rsidRDefault="00C06E55" w:rsidP="00C06E55">
            <w:pPr>
              <w:rPr>
                <w:iCs/>
                <w:sz w:val="20"/>
                <w:szCs w:val="20"/>
                <w14:ligatures w14:val="standardContextual"/>
              </w:rPr>
            </w:pPr>
          </w:p>
          <w:p w14:paraId="434150BF" w14:textId="77777777" w:rsidR="00C06E55" w:rsidRPr="00FB48B9" w:rsidRDefault="00C06E55" w:rsidP="00C06E55">
            <w:pPr>
              <w:rPr>
                <w:iCs/>
                <w:sz w:val="20"/>
                <w:szCs w:val="20"/>
                <w14:ligatures w14:val="standardContextual"/>
              </w:rPr>
            </w:pPr>
          </w:p>
          <w:p w14:paraId="4AC3ED78" w14:textId="77777777" w:rsidR="00C06E55" w:rsidRPr="00FB48B9" w:rsidRDefault="00C06E55" w:rsidP="00C06E55">
            <w:pPr>
              <w:ind w:left="0"/>
              <w:rPr>
                <w:iCs/>
                <w:sz w:val="20"/>
                <w:szCs w:val="20"/>
                <w14:ligatures w14:val="standardContextual"/>
              </w:rPr>
            </w:pPr>
          </w:p>
          <w:p w14:paraId="57995CC2" w14:textId="34555959" w:rsidR="00C06E55" w:rsidRPr="00FB48B9" w:rsidRDefault="00C06E55" w:rsidP="00C06E55">
            <w:pPr>
              <w:ind w:left="0"/>
              <w:rPr>
                <w:bCs/>
                <w:sz w:val="20"/>
                <w:szCs w:val="20"/>
              </w:rPr>
            </w:pPr>
          </w:p>
        </w:tc>
        <w:tc>
          <w:tcPr>
            <w:tcW w:w="1800" w:type="dxa"/>
            <w:tcBorders>
              <w:top w:val="single" w:sz="4" w:space="0" w:color="auto"/>
              <w:left w:val="single" w:sz="4" w:space="0" w:color="auto"/>
              <w:bottom w:val="single" w:sz="4" w:space="0" w:color="auto"/>
              <w:right w:val="single" w:sz="4" w:space="0" w:color="auto"/>
            </w:tcBorders>
          </w:tcPr>
          <w:p w14:paraId="0AC47BF3" w14:textId="77777777" w:rsidR="00C06E55" w:rsidRPr="00FB48B9" w:rsidRDefault="00C06E55" w:rsidP="00C06E55">
            <w:pPr>
              <w:ind w:left="0"/>
              <w:rPr>
                <w:sz w:val="20"/>
                <w:szCs w:val="20"/>
                <w14:ligatures w14:val="standardContextual"/>
              </w:rPr>
            </w:pPr>
            <w:r w:rsidRPr="00FB48B9">
              <w:rPr>
                <w:sz w:val="20"/>
                <w:szCs w:val="20"/>
                <w14:ligatures w14:val="standardContextual"/>
              </w:rPr>
              <w:t>49,627 EUR (amount transferred in 2023 on basis of pre-financing when signing a grant contract)</w:t>
            </w:r>
          </w:p>
          <w:p w14:paraId="2ED3DAD7" w14:textId="77777777" w:rsidR="00C06E55" w:rsidRPr="00FB48B9" w:rsidRDefault="00C06E55" w:rsidP="00C06E55">
            <w:pPr>
              <w:rPr>
                <w:sz w:val="20"/>
                <w:szCs w:val="20"/>
                <w14:ligatures w14:val="standardContextual"/>
              </w:rPr>
            </w:pPr>
          </w:p>
          <w:p w14:paraId="3188734A" w14:textId="66623F31" w:rsidR="00C06E55" w:rsidRPr="00FB48B9" w:rsidRDefault="00C06E55" w:rsidP="00C06E55">
            <w:pPr>
              <w:ind w:left="0"/>
              <w:rPr>
                <w:sz w:val="20"/>
                <w:szCs w:val="20"/>
              </w:rPr>
            </w:pPr>
          </w:p>
        </w:tc>
        <w:tc>
          <w:tcPr>
            <w:tcW w:w="1980" w:type="dxa"/>
            <w:tcBorders>
              <w:top w:val="single" w:sz="4" w:space="0" w:color="auto"/>
              <w:left w:val="single" w:sz="4" w:space="0" w:color="auto"/>
              <w:bottom w:val="single" w:sz="4" w:space="0" w:color="auto"/>
              <w:right w:val="single" w:sz="4" w:space="0" w:color="auto"/>
            </w:tcBorders>
          </w:tcPr>
          <w:p w14:paraId="6463D400" w14:textId="77777777" w:rsidR="00C06E55" w:rsidRPr="00FB48B9" w:rsidRDefault="00C06E55" w:rsidP="00C95858">
            <w:pPr>
              <w:ind w:left="0"/>
              <w:rPr>
                <w:sz w:val="20"/>
                <w:szCs w:val="20"/>
                <w14:ligatures w14:val="standardContextual"/>
              </w:rPr>
            </w:pPr>
            <w:r w:rsidRPr="00FB48B9">
              <w:rPr>
                <w:sz w:val="20"/>
                <w:szCs w:val="20"/>
                <w14:ligatures w14:val="standardContextual"/>
              </w:rPr>
              <w:t>Business Confederation of Macedonia</w:t>
            </w:r>
          </w:p>
          <w:p w14:paraId="64C8FB2C" w14:textId="77777777" w:rsidR="00C06E55" w:rsidRPr="00FB48B9" w:rsidRDefault="00C06E55" w:rsidP="00C06E55">
            <w:pPr>
              <w:rPr>
                <w:sz w:val="20"/>
                <w:szCs w:val="20"/>
                <w14:ligatures w14:val="standardContextual"/>
              </w:rPr>
            </w:pPr>
          </w:p>
          <w:p w14:paraId="0D58B030" w14:textId="77777777" w:rsidR="00C06E55" w:rsidRPr="00FB48B9" w:rsidRDefault="00C06E55" w:rsidP="00C06E55">
            <w:pPr>
              <w:rPr>
                <w:sz w:val="20"/>
                <w:szCs w:val="20"/>
                <w14:ligatures w14:val="standardContextual"/>
              </w:rPr>
            </w:pPr>
          </w:p>
          <w:p w14:paraId="1E6BD5D1" w14:textId="77777777" w:rsidR="00C06E55" w:rsidRPr="00FB48B9" w:rsidRDefault="00C06E55" w:rsidP="00C06E55">
            <w:pPr>
              <w:rPr>
                <w:sz w:val="20"/>
                <w:szCs w:val="20"/>
                <w14:ligatures w14:val="standardContextual"/>
              </w:rPr>
            </w:pPr>
          </w:p>
          <w:p w14:paraId="29F66521" w14:textId="77777777" w:rsidR="00C06E55" w:rsidRPr="00FB48B9" w:rsidRDefault="00C06E55" w:rsidP="00C06E55">
            <w:pPr>
              <w:rPr>
                <w:sz w:val="20"/>
                <w:szCs w:val="20"/>
                <w14:ligatures w14:val="standardContextual"/>
              </w:rPr>
            </w:pPr>
          </w:p>
          <w:p w14:paraId="6C927149" w14:textId="77777777" w:rsidR="00C06E55" w:rsidRPr="00FB48B9" w:rsidRDefault="00C06E55" w:rsidP="00C06E55">
            <w:pPr>
              <w:rPr>
                <w:sz w:val="20"/>
                <w:szCs w:val="20"/>
                <w14:ligatures w14:val="standardContextual"/>
              </w:rPr>
            </w:pPr>
          </w:p>
          <w:p w14:paraId="5ABBBE8A" w14:textId="3AA91A53" w:rsidR="00C06E55" w:rsidRPr="00FB48B9" w:rsidRDefault="00C06E55" w:rsidP="00C06E55">
            <w:pPr>
              <w:ind w:left="0"/>
              <w:rPr>
                <w:sz w:val="20"/>
                <w:szCs w:val="20"/>
              </w:rPr>
            </w:pPr>
          </w:p>
        </w:tc>
        <w:tc>
          <w:tcPr>
            <w:tcW w:w="3690" w:type="dxa"/>
            <w:tcBorders>
              <w:top w:val="single" w:sz="4" w:space="0" w:color="auto"/>
              <w:left w:val="single" w:sz="4" w:space="0" w:color="auto"/>
              <w:bottom w:val="single" w:sz="4" w:space="0" w:color="auto"/>
              <w:right w:val="single" w:sz="4" w:space="0" w:color="auto"/>
            </w:tcBorders>
          </w:tcPr>
          <w:p w14:paraId="3D630C84" w14:textId="77777777" w:rsidR="00C06E55" w:rsidRPr="00FB48B9" w:rsidRDefault="00C06E55" w:rsidP="00C06E55">
            <w:pPr>
              <w:ind w:left="0"/>
              <w:rPr>
                <w:sz w:val="20"/>
                <w:szCs w:val="20"/>
                <w14:ligatures w14:val="standardContextual"/>
              </w:rPr>
            </w:pPr>
            <w:r w:rsidRPr="00FB48B9">
              <w:rPr>
                <w:sz w:val="20"/>
                <w:szCs w:val="20"/>
                <w14:ligatures w14:val="standardContextual"/>
              </w:rPr>
              <w:t>Not applicable. The activities started at the end of 2023.</w:t>
            </w:r>
          </w:p>
          <w:p w14:paraId="1BE3F4F4" w14:textId="77777777" w:rsidR="00C06E55" w:rsidRPr="00FB48B9" w:rsidRDefault="00C06E55" w:rsidP="00C06E55">
            <w:pPr>
              <w:ind w:left="0"/>
              <w:rPr>
                <w:sz w:val="20"/>
                <w:szCs w:val="20"/>
                <w14:ligatures w14:val="standardContextual"/>
              </w:rPr>
            </w:pPr>
          </w:p>
          <w:p w14:paraId="1338F5AE" w14:textId="77777777" w:rsidR="00C06E55" w:rsidRPr="00FB48B9" w:rsidRDefault="00C06E55" w:rsidP="00C06E55">
            <w:pPr>
              <w:ind w:left="0"/>
              <w:rPr>
                <w:sz w:val="20"/>
                <w:szCs w:val="20"/>
                <w14:ligatures w14:val="standardContextual"/>
              </w:rPr>
            </w:pPr>
          </w:p>
          <w:p w14:paraId="0B35E12A" w14:textId="77777777" w:rsidR="00C06E55" w:rsidRPr="00FB48B9" w:rsidRDefault="00C06E55" w:rsidP="00C06E55">
            <w:pPr>
              <w:ind w:left="0"/>
              <w:rPr>
                <w:sz w:val="20"/>
                <w:szCs w:val="20"/>
                <w14:ligatures w14:val="standardContextual"/>
              </w:rPr>
            </w:pPr>
          </w:p>
          <w:p w14:paraId="2D0BD0A4" w14:textId="77777777" w:rsidR="00C06E55" w:rsidRPr="00FB48B9" w:rsidRDefault="00C06E55" w:rsidP="00C06E55">
            <w:pPr>
              <w:ind w:left="0"/>
              <w:rPr>
                <w:sz w:val="20"/>
                <w:szCs w:val="20"/>
                <w14:ligatures w14:val="standardContextual"/>
              </w:rPr>
            </w:pPr>
          </w:p>
          <w:p w14:paraId="394FE8E3" w14:textId="77777777" w:rsidR="00C06E55" w:rsidRPr="00FB48B9" w:rsidRDefault="00C06E55" w:rsidP="00C06E55">
            <w:pPr>
              <w:ind w:left="0"/>
              <w:rPr>
                <w:sz w:val="20"/>
                <w:szCs w:val="20"/>
                <w14:ligatures w14:val="standardContextual"/>
              </w:rPr>
            </w:pPr>
          </w:p>
          <w:p w14:paraId="6F899A1C" w14:textId="77777777" w:rsidR="00C06E55" w:rsidRPr="006F39A3" w:rsidRDefault="00C06E55" w:rsidP="006F39A3">
            <w:pPr>
              <w:tabs>
                <w:tab w:val="left" w:pos="346"/>
              </w:tabs>
              <w:ind w:left="0"/>
              <w:rPr>
                <w:sz w:val="20"/>
                <w:szCs w:val="20"/>
                <w:lang w:eastAsia="en-GB"/>
              </w:rPr>
            </w:pPr>
          </w:p>
        </w:tc>
        <w:tc>
          <w:tcPr>
            <w:tcW w:w="3870" w:type="dxa"/>
            <w:tcBorders>
              <w:top w:val="single" w:sz="4" w:space="0" w:color="auto"/>
              <w:left w:val="single" w:sz="4" w:space="0" w:color="auto"/>
              <w:bottom w:val="single" w:sz="4" w:space="0" w:color="auto"/>
              <w:right w:val="single" w:sz="4" w:space="0" w:color="auto"/>
            </w:tcBorders>
          </w:tcPr>
          <w:p w14:paraId="0CEA062E" w14:textId="3E6CE741" w:rsidR="00C06E55" w:rsidRPr="00FB48B9" w:rsidRDefault="00C06E55" w:rsidP="00C06E55">
            <w:pPr>
              <w:ind w:left="0"/>
              <w:rPr>
                <w:bCs/>
                <w:sz w:val="20"/>
                <w:szCs w:val="20"/>
                <w:lang w:eastAsia="en-GB"/>
              </w:rPr>
            </w:pPr>
            <w:r w:rsidRPr="00FB48B9">
              <w:rPr>
                <w:sz w:val="20"/>
                <w:szCs w:val="20"/>
                <w14:ligatures w14:val="standardContextual"/>
              </w:rPr>
              <w:t>Due to the fact that North Macedonia wasn’t an official signatory of the SMP contract, the activities that were supposed to begin in February 2023 didn’t take place due. Instead, they were postponed after the signatory of the SMP contract which prolonged the signature of the Grant contract which didn’t take place up until later in 2023.  </w:t>
            </w:r>
          </w:p>
        </w:tc>
      </w:tr>
      <w:tr w:rsidR="00C06E55" w:rsidRPr="00FB48B9" w14:paraId="16B4FDA6" w14:textId="77777777" w:rsidTr="00867109">
        <w:tc>
          <w:tcPr>
            <w:tcW w:w="1350" w:type="dxa"/>
            <w:vMerge/>
            <w:tcBorders>
              <w:left w:val="single" w:sz="4" w:space="0" w:color="auto"/>
              <w:bottom w:val="single" w:sz="4" w:space="0" w:color="auto"/>
              <w:right w:val="single" w:sz="4" w:space="0" w:color="auto"/>
            </w:tcBorders>
            <w:shd w:val="clear" w:color="auto" w:fill="F2F2F2" w:themeFill="background1" w:themeFillShade="F2"/>
          </w:tcPr>
          <w:p w14:paraId="226E0B0B" w14:textId="77777777" w:rsidR="00C06E55" w:rsidRPr="00FB48B9" w:rsidRDefault="00C06E55" w:rsidP="00C06E55">
            <w:pPr>
              <w:ind w:left="0"/>
              <w:rPr>
                <w:b/>
                <w:bCs/>
                <w:sz w:val="20"/>
                <w:szCs w:val="20"/>
                <w14:ligatures w14:val="standardContextual"/>
              </w:rPr>
            </w:pPr>
          </w:p>
        </w:tc>
        <w:tc>
          <w:tcPr>
            <w:tcW w:w="2070" w:type="dxa"/>
            <w:tcBorders>
              <w:top w:val="single" w:sz="4" w:space="0" w:color="auto"/>
              <w:left w:val="single" w:sz="4" w:space="0" w:color="auto"/>
              <w:bottom w:val="single" w:sz="4" w:space="0" w:color="auto"/>
              <w:right w:val="single" w:sz="4" w:space="0" w:color="auto"/>
            </w:tcBorders>
          </w:tcPr>
          <w:p w14:paraId="4FB23A00" w14:textId="77777777" w:rsidR="00C06E55" w:rsidRPr="00FB48B9" w:rsidRDefault="00C06E55" w:rsidP="00C06E55">
            <w:pPr>
              <w:ind w:left="0"/>
              <w:rPr>
                <w:rFonts w:eastAsiaTheme="minorHAnsi"/>
                <w:b/>
                <w:bCs/>
                <w:sz w:val="20"/>
                <w:szCs w:val="20"/>
                <w14:ligatures w14:val="standardContextual"/>
              </w:rPr>
            </w:pPr>
            <w:r w:rsidRPr="00FB48B9">
              <w:rPr>
                <w:rFonts w:eastAsiaTheme="minorHAnsi"/>
                <w:b/>
                <w:bCs/>
                <w:sz w:val="20"/>
                <w:szCs w:val="20"/>
                <w14:ligatures w14:val="standardContextual"/>
              </w:rPr>
              <w:t>Ongoing project:</w:t>
            </w:r>
          </w:p>
          <w:p w14:paraId="72AA72FE" w14:textId="0367F728" w:rsidR="00C06E55" w:rsidRPr="00FB48B9" w:rsidRDefault="00C06E55" w:rsidP="00C06E55">
            <w:pPr>
              <w:ind w:left="0"/>
              <w:rPr>
                <w:sz w:val="20"/>
                <w:szCs w:val="20"/>
                <w14:ligatures w14:val="standardContextual"/>
              </w:rPr>
            </w:pPr>
            <w:r w:rsidRPr="00FB48B9">
              <w:rPr>
                <w:rFonts w:eastAsiaTheme="minorHAnsi"/>
                <w:sz w:val="20"/>
                <w:szCs w:val="20"/>
                <w14:ligatures w14:val="standardContextual"/>
              </w:rPr>
              <w:t xml:space="preserve">EENOMA </w:t>
            </w:r>
          </w:p>
        </w:tc>
        <w:tc>
          <w:tcPr>
            <w:tcW w:w="1800" w:type="dxa"/>
            <w:tcBorders>
              <w:top w:val="single" w:sz="4" w:space="0" w:color="auto"/>
              <w:left w:val="single" w:sz="4" w:space="0" w:color="auto"/>
              <w:bottom w:val="single" w:sz="4" w:space="0" w:color="auto"/>
              <w:right w:val="single" w:sz="4" w:space="0" w:color="auto"/>
            </w:tcBorders>
          </w:tcPr>
          <w:p w14:paraId="58B99233" w14:textId="42898EDB" w:rsidR="00AA4BB1" w:rsidRDefault="00C06E55" w:rsidP="00C06E55">
            <w:pPr>
              <w:ind w:left="0"/>
              <w:rPr>
                <w:sz w:val="20"/>
                <w:szCs w:val="20"/>
                <w14:ligatures w14:val="standardContextual"/>
              </w:rPr>
            </w:pPr>
            <w:r w:rsidRPr="00FB48B9">
              <w:rPr>
                <w:sz w:val="20"/>
                <w:szCs w:val="20"/>
                <w14:ligatures w14:val="standardContextual"/>
              </w:rPr>
              <w:t>680,705 EUR (EU contribution 408,422 EUR)</w:t>
            </w:r>
            <w:r w:rsidR="00AA4BB1">
              <w:rPr>
                <w:sz w:val="20"/>
                <w:szCs w:val="20"/>
                <w14:ligatures w14:val="standardContextual"/>
              </w:rPr>
              <w:t>;</w:t>
            </w:r>
          </w:p>
          <w:p w14:paraId="100A7DDA" w14:textId="1DD11F88" w:rsidR="00C06E55" w:rsidRPr="00FB48B9" w:rsidRDefault="00AA4BB1" w:rsidP="00C06E55">
            <w:pPr>
              <w:ind w:left="0"/>
              <w:rPr>
                <w:sz w:val="20"/>
                <w:szCs w:val="20"/>
                <w14:ligatures w14:val="standardContextual"/>
              </w:rPr>
            </w:pPr>
            <w:r>
              <w:rPr>
                <w:sz w:val="20"/>
                <w:szCs w:val="20"/>
                <w14:ligatures w14:val="standardContextual"/>
              </w:rPr>
              <w:t>F</w:t>
            </w:r>
            <w:r w:rsidR="00C06E55" w:rsidRPr="00FB48B9">
              <w:rPr>
                <w:sz w:val="20"/>
                <w:szCs w:val="20"/>
                <w14:ligatures w14:val="standardContextual"/>
              </w:rPr>
              <w:t xml:space="preserve">or 2023 in total 194,487 EUR </w:t>
            </w:r>
            <w:r>
              <w:rPr>
                <w:sz w:val="20"/>
                <w:szCs w:val="20"/>
                <w14:ligatures w14:val="standardContextual"/>
              </w:rPr>
              <w:t>(</w:t>
            </w:r>
            <w:r w:rsidR="00C06E55" w:rsidRPr="00FB48B9">
              <w:rPr>
                <w:sz w:val="20"/>
                <w:szCs w:val="20"/>
                <w14:ligatures w14:val="standardContextual"/>
              </w:rPr>
              <w:t>EU contribution 116,692 EUR)</w:t>
            </w:r>
          </w:p>
        </w:tc>
        <w:tc>
          <w:tcPr>
            <w:tcW w:w="1980" w:type="dxa"/>
            <w:tcBorders>
              <w:top w:val="single" w:sz="4" w:space="0" w:color="auto"/>
              <w:left w:val="single" w:sz="4" w:space="0" w:color="auto"/>
              <w:bottom w:val="single" w:sz="4" w:space="0" w:color="auto"/>
              <w:right w:val="single" w:sz="4" w:space="0" w:color="auto"/>
            </w:tcBorders>
          </w:tcPr>
          <w:p w14:paraId="7D8AC62B" w14:textId="0463BB65" w:rsidR="00C06E55" w:rsidRPr="00FB48B9" w:rsidRDefault="00C06E55" w:rsidP="00C06E55">
            <w:pPr>
              <w:ind w:left="0"/>
              <w:rPr>
                <w:sz w:val="20"/>
                <w:szCs w:val="20"/>
                <w14:ligatures w14:val="standardContextual"/>
              </w:rPr>
            </w:pPr>
            <w:r w:rsidRPr="00FB48B9">
              <w:rPr>
                <w:sz w:val="20"/>
                <w:szCs w:val="20"/>
                <w14:ligatures w14:val="standardContextual"/>
              </w:rPr>
              <w:t>Ss. Cyril and Methodius University in Skopje (coordinator), Foundation for Management and Industrial research (partner) and Economic Chamber of North Macedonia (partner)</w:t>
            </w:r>
          </w:p>
        </w:tc>
        <w:tc>
          <w:tcPr>
            <w:tcW w:w="3690" w:type="dxa"/>
            <w:tcBorders>
              <w:top w:val="single" w:sz="4" w:space="0" w:color="auto"/>
              <w:left w:val="single" w:sz="4" w:space="0" w:color="auto"/>
              <w:bottom w:val="single" w:sz="4" w:space="0" w:color="auto"/>
              <w:right w:val="single" w:sz="4" w:space="0" w:color="auto"/>
            </w:tcBorders>
          </w:tcPr>
          <w:p w14:paraId="27C5BD4C" w14:textId="77777777" w:rsidR="00C06E55" w:rsidRPr="00FB48B9" w:rsidRDefault="00C06E55" w:rsidP="00C06E55">
            <w:pPr>
              <w:ind w:left="0"/>
              <w:rPr>
                <w:sz w:val="20"/>
                <w:szCs w:val="20"/>
                <w14:ligatures w14:val="standardContextual"/>
              </w:rPr>
            </w:pPr>
            <w:r w:rsidRPr="00FB48B9">
              <w:rPr>
                <w:rFonts w:eastAsiaTheme="minorHAnsi"/>
                <w:sz w:val="20"/>
                <w:szCs w:val="20"/>
                <w14:ligatures w14:val="standardContextual"/>
              </w:rPr>
              <w:t>Provision of value-added services to clients, Promotion of the Network and communication, Network development and capacity buildin</w:t>
            </w:r>
            <w:r w:rsidRPr="00FB48B9">
              <w:rPr>
                <w:sz w:val="20"/>
                <w:szCs w:val="20"/>
                <w14:ligatures w14:val="standardContextual"/>
              </w:rPr>
              <w:t>g</w:t>
            </w:r>
            <w:r w:rsidRPr="00FB48B9">
              <w:rPr>
                <w:rFonts w:eastAsiaTheme="minorHAnsi"/>
                <w:sz w:val="20"/>
                <w:szCs w:val="20"/>
                <w14:ligatures w14:val="standardContextual"/>
              </w:rPr>
              <w:t>, and Network coordination and quality management.</w:t>
            </w:r>
          </w:p>
          <w:p w14:paraId="285FBDCD" w14:textId="77777777" w:rsidR="00770FA1" w:rsidRPr="00770FA1" w:rsidRDefault="00770FA1" w:rsidP="00770FA1">
            <w:pPr>
              <w:ind w:left="0"/>
              <w:rPr>
                <w:sz w:val="20"/>
                <w:szCs w:val="20"/>
                <w14:ligatures w14:val="standardContextual"/>
              </w:rPr>
            </w:pPr>
            <w:r w:rsidRPr="00770FA1">
              <w:rPr>
                <w:sz w:val="20"/>
                <w:szCs w:val="20"/>
                <w14:ligatures w14:val="standardContextual"/>
              </w:rPr>
              <w:t xml:space="preserve">In terms of numbers, the EENOMA project contributed to the following deliverables: </w:t>
            </w:r>
          </w:p>
          <w:p w14:paraId="53FFF83F" w14:textId="77777777" w:rsidR="00770FA1" w:rsidRPr="00770FA1" w:rsidRDefault="00770FA1" w:rsidP="00770FA1">
            <w:pPr>
              <w:pStyle w:val="ListParagraph"/>
              <w:numPr>
                <w:ilvl w:val="0"/>
                <w:numId w:val="16"/>
              </w:numPr>
              <w:ind w:left="250" w:hanging="250"/>
              <w:rPr>
                <w:sz w:val="20"/>
                <w:szCs w:val="20"/>
                <w14:ligatures w14:val="standardContextual"/>
              </w:rPr>
            </w:pPr>
            <w:r w:rsidRPr="00770FA1">
              <w:rPr>
                <w:sz w:val="20"/>
                <w:szCs w:val="20"/>
                <w14:ligatures w14:val="standardContextual"/>
              </w:rPr>
              <w:t>3 regional/local events organized with 32 participants at those events,</w:t>
            </w:r>
          </w:p>
          <w:p w14:paraId="1DE3632D" w14:textId="77777777" w:rsidR="00770FA1" w:rsidRPr="00770FA1" w:rsidRDefault="00770FA1" w:rsidP="00770FA1">
            <w:pPr>
              <w:pStyle w:val="ListParagraph"/>
              <w:numPr>
                <w:ilvl w:val="0"/>
                <w:numId w:val="16"/>
              </w:numPr>
              <w:ind w:left="250" w:hanging="250"/>
              <w:rPr>
                <w:sz w:val="20"/>
                <w:szCs w:val="20"/>
                <w14:ligatures w14:val="standardContextual"/>
              </w:rPr>
            </w:pPr>
            <w:r w:rsidRPr="00770FA1">
              <w:rPr>
                <w:sz w:val="20"/>
                <w:szCs w:val="20"/>
                <w14:ligatures w14:val="standardContextual"/>
              </w:rPr>
              <w:t>29 SMEs clients receiving individual advisory support,</w:t>
            </w:r>
          </w:p>
          <w:p w14:paraId="37608A78" w14:textId="77777777" w:rsidR="00770FA1" w:rsidRPr="00770FA1" w:rsidRDefault="00770FA1" w:rsidP="00770FA1">
            <w:pPr>
              <w:pStyle w:val="ListParagraph"/>
              <w:numPr>
                <w:ilvl w:val="0"/>
                <w:numId w:val="16"/>
              </w:numPr>
              <w:ind w:left="250" w:hanging="250"/>
              <w:rPr>
                <w:sz w:val="20"/>
                <w:szCs w:val="20"/>
                <w14:ligatures w14:val="standardContextual"/>
              </w:rPr>
            </w:pPr>
            <w:r w:rsidRPr="00770FA1">
              <w:rPr>
                <w:sz w:val="20"/>
                <w:szCs w:val="20"/>
                <w14:ligatures w14:val="standardContextual"/>
              </w:rPr>
              <w:lastRenderedPageBreak/>
              <w:t>27 brokerage events/company missions organized,</w:t>
            </w:r>
          </w:p>
          <w:p w14:paraId="0DACDE43" w14:textId="77777777" w:rsidR="00770FA1" w:rsidRPr="00770FA1" w:rsidRDefault="00770FA1" w:rsidP="00770FA1">
            <w:pPr>
              <w:pStyle w:val="ListParagraph"/>
              <w:numPr>
                <w:ilvl w:val="0"/>
                <w:numId w:val="16"/>
              </w:numPr>
              <w:ind w:left="250" w:hanging="250"/>
              <w:rPr>
                <w:sz w:val="20"/>
                <w:szCs w:val="20"/>
                <w14:ligatures w14:val="standardContextual"/>
              </w:rPr>
            </w:pPr>
            <w:r w:rsidRPr="00770FA1">
              <w:rPr>
                <w:sz w:val="20"/>
                <w:szCs w:val="20"/>
                <w14:ligatures w14:val="standardContextual"/>
              </w:rPr>
              <w:t>45 partnership profiles produced, 16 expressions of interests received and 16 made,</w:t>
            </w:r>
          </w:p>
          <w:p w14:paraId="3BD75A73" w14:textId="77777777" w:rsidR="00770FA1" w:rsidRPr="00770FA1" w:rsidRDefault="00770FA1" w:rsidP="00770FA1">
            <w:pPr>
              <w:pStyle w:val="ListParagraph"/>
              <w:numPr>
                <w:ilvl w:val="0"/>
                <w:numId w:val="16"/>
              </w:numPr>
              <w:ind w:left="250" w:hanging="250"/>
              <w:rPr>
                <w:sz w:val="20"/>
                <w:szCs w:val="20"/>
                <w14:ligatures w14:val="standardContextual"/>
              </w:rPr>
            </w:pPr>
            <w:r w:rsidRPr="00770FA1">
              <w:rPr>
                <w:sz w:val="20"/>
                <w:szCs w:val="20"/>
                <w14:ligatures w14:val="standardContextual"/>
              </w:rPr>
              <w:t>3 achievements,</w:t>
            </w:r>
          </w:p>
          <w:p w14:paraId="4FB5CAC3" w14:textId="77777777" w:rsidR="00770FA1" w:rsidRPr="00770FA1" w:rsidRDefault="00770FA1" w:rsidP="00770FA1">
            <w:pPr>
              <w:pStyle w:val="ListParagraph"/>
              <w:numPr>
                <w:ilvl w:val="0"/>
                <w:numId w:val="16"/>
              </w:numPr>
              <w:ind w:left="250" w:hanging="250"/>
              <w:rPr>
                <w:sz w:val="20"/>
                <w:szCs w:val="20"/>
                <w14:ligatures w14:val="standardContextual"/>
              </w:rPr>
            </w:pPr>
            <w:r w:rsidRPr="00770FA1">
              <w:rPr>
                <w:sz w:val="20"/>
                <w:szCs w:val="20"/>
                <w14:ligatures w14:val="standardContextual"/>
              </w:rPr>
              <w:t>29 answered inquiries from Network partners, and</w:t>
            </w:r>
          </w:p>
          <w:p w14:paraId="4FE165BE" w14:textId="3C6B68BB" w:rsidR="00C06E55" w:rsidRPr="00770FA1" w:rsidRDefault="00770FA1" w:rsidP="00770FA1">
            <w:pPr>
              <w:pStyle w:val="ListParagraph"/>
              <w:numPr>
                <w:ilvl w:val="0"/>
                <w:numId w:val="16"/>
              </w:numPr>
              <w:ind w:left="250" w:hanging="250"/>
              <w:rPr>
                <w:sz w:val="20"/>
                <w:szCs w:val="20"/>
                <w14:ligatures w14:val="standardContextual"/>
              </w:rPr>
            </w:pPr>
            <w:r w:rsidRPr="00770FA1">
              <w:rPr>
                <w:sz w:val="20"/>
                <w:szCs w:val="20"/>
                <w14:ligatures w14:val="standardContextual"/>
              </w:rPr>
              <w:t>18 active contributions to Network activities.</w:t>
            </w:r>
          </w:p>
        </w:tc>
        <w:tc>
          <w:tcPr>
            <w:tcW w:w="3870" w:type="dxa"/>
            <w:tcBorders>
              <w:top w:val="single" w:sz="4" w:space="0" w:color="auto"/>
              <w:left w:val="single" w:sz="4" w:space="0" w:color="auto"/>
              <w:bottom w:val="single" w:sz="4" w:space="0" w:color="auto"/>
              <w:right w:val="single" w:sz="4" w:space="0" w:color="auto"/>
            </w:tcBorders>
          </w:tcPr>
          <w:p w14:paraId="15090943" w14:textId="67A50F10" w:rsidR="00C06E55" w:rsidRPr="00FB48B9" w:rsidRDefault="00C06E55" w:rsidP="00C06E55">
            <w:pPr>
              <w:ind w:left="0"/>
              <w:rPr>
                <w:sz w:val="20"/>
                <w:szCs w:val="20"/>
                <w14:ligatures w14:val="standardContextual"/>
              </w:rPr>
            </w:pPr>
            <w:r w:rsidRPr="00FB48B9">
              <w:rPr>
                <w:sz w:val="20"/>
                <w:szCs w:val="20"/>
                <w14:ligatures w14:val="standardContextual"/>
              </w:rPr>
              <w:lastRenderedPageBreak/>
              <w:t>N/A</w:t>
            </w:r>
          </w:p>
        </w:tc>
      </w:tr>
      <w:tr w:rsidR="00C06E55" w:rsidRPr="00FB48B9" w14:paraId="04345A50" w14:textId="77777777" w:rsidTr="00867109">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92A9E7" w14:textId="666F1219" w:rsidR="00C06E55" w:rsidRPr="00FB48B9" w:rsidRDefault="00C06E55" w:rsidP="00C06E55">
            <w:pPr>
              <w:ind w:left="0"/>
              <w:rPr>
                <w:b/>
                <w:bCs/>
                <w:sz w:val="20"/>
                <w:szCs w:val="20"/>
                <w14:ligatures w14:val="standardContextual"/>
              </w:rPr>
            </w:pPr>
            <w:r w:rsidRPr="00FB48B9">
              <w:rPr>
                <w:b/>
                <w:bCs/>
                <w:sz w:val="20"/>
                <w:szCs w:val="20"/>
                <w14:ligatures w14:val="standardContextual"/>
              </w:rPr>
              <w:t>Digital Europe</w:t>
            </w:r>
          </w:p>
        </w:tc>
        <w:tc>
          <w:tcPr>
            <w:tcW w:w="2070" w:type="dxa"/>
            <w:tcBorders>
              <w:top w:val="single" w:sz="4" w:space="0" w:color="auto"/>
              <w:left w:val="single" w:sz="4" w:space="0" w:color="auto"/>
              <w:bottom w:val="single" w:sz="4" w:space="0" w:color="auto"/>
              <w:right w:val="single" w:sz="4" w:space="0" w:color="auto"/>
            </w:tcBorders>
          </w:tcPr>
          <w:p w14:paraId="568CC348" w14:textId="6E4E7280" w:rsidR="00C06E55" w:rsidRPr="00FB48B9" w:rsidRDefault="00CC62A2" w:rsidP="00C06E55">
            <w:pPr>
              <w:ind w:left="0"/>
              <w:rPr>
                <w:sz w:val="20"/>
                <w:szCs w:val="20"/>
                <w14:ligatures w14:val="standardContextual"/>
              </w:rPr>
            </w:pPr>
            <w:r w:rsidRPr="00FB48B9">
              <w:rPr>
                <w:b/>
                <w:bCs/>
                <w:sz w:val="20"/>
                <w:szCs w:val="20"/>
              </w:rPr>
              <w:t>P</w:t>
            </w:r>
            <w:r w:rsidR="00C06E55" w:rsidRPr="00FB48B9">
              <w:rPr>
                <w:b/>
                <w:bCs/>
                <w:sz w:val="20"/>
                <w:szCs w:val="20"/>
              </w:rPr>
              <w:t>roject proposal</w:t>
            </w:r>
            <w:r w:rsidR="00C06E55" w:rsidRPr="00FB48B9">
              <w:rPr>
                <w:sz w:val="20"/>
                <w:szCs w:val="20"/>
              </w:rPr>
              <w:t xml:space="preserve"> </w:t>
            </w:r>
            <w:r w:rsidR="006D68C2" w:rsidRPr="00FB48B9">
              <w:rPr>
                <w:sz w:val="20"/>
                <w:szCs w:val="20"/>
              </w:rPr>
              <w:t xml:space="preserve">submitted - </w:t>
            </w:r>
            <w:r w:rsidR="00C06E55" w:rsidRPr="00FB48B9">
              <w:rPr>
                <w:sz w:val="20"/>
                <w:szCs w:val="20"/>
              </w:rPr>
              <w:t xml:space="preserve">waiting list </w:t>
            </w:r>
          </w:p>
        </w:tc>
        <w:tc>
          <w:tcPr>
            <w:tcW w:w="1800" w:type="dxa"/>
            <w:tcBorders>
              <w:top w:val="single" w:sz="4" w:space="0" w:color="auto"/>
              <w:left w:val="single" w:sz="4" w:space="0" w:color="auto"/>
              <w:bottom w:val="single" w:sz="4" w:space="0" w:color="auto"/>
              <w:right w:val="single" w:sz="4" w:space="0" w:color="auto"/>
            </w:tcBorders>
          </w:tcPr>
          <w:p w14:paraId="712C7C1E" w14:textId="184A0451" w:rsidR="00C06E55" w:rsidRPr="00FB48B9" w:rsidRDefault="00C06E55" w:rsidP="00C06E55">
            <w:pPr>
              <w:ind w:left="0"/>
              <w:rPr>
                <w:sz w:val="20"/>
                <w:szCs w:val="20"/>
                <w14:ligatures w14:val="standardContextual"/>
              </w:rPr>
            </w:pPr>
            <w:r w:rsidRPr="00FB48B9">
              <w:rPr>
                <w:sz w:val="20"/>
                <w:szCs w:val="20"/>
              </w:rPr>
              <w:t>1,350,000 EUR</w:t>
            </w:r>
          </w:p>
        </w:tc>
        <w:tc>
          <w:tcPr>
            <w:tcW w:w="1980" w:type="dxa"/>
            <w:tcBorders>
              <w:top w:val="single" w:sz="4" w:space="0" w:color="auto"/>
              <w:left w:val="single" w:sz="4" w:space="0" w:color="auto"/>
              <w:bottom w:val="single" w:sz="4" w:space="0" w:color="auto"/>
              <w:right w:val="single" w:sz="4" w:space="0" w:color="auto"/>
            </w:tcBorders>
          </w:tcPr>
          <w:p w14:paraId="10BB1870" w14:textId="77777777" w:rsidR="00C06E55" w:rsidRPr="00FB48B9" w:rsidRDefault="00C06E55" w:rsidP="00C06E55">
            <w:pPr>
              <w:ind w:left="0"/>
              <w:rPr>
                <w:sz w:val="20"/>
                <w:szCs w:val="20"/>
              </w:rPr>
            </w:pPr>
            <w:r w:rsidRPr="00FB48B9">
              <w:rPr>
                <w:sz w:val="20"/>
                <w:szCs w:val="20"/>
              </w:rPr>
              <w:t>*Ministry for information society and administration</w:t>
            </w:r>
          </w:p>
          <w:p w14:paraId="74A532D0" w14:textId="77777777" w:rsidR="00C06E55" w:rsidRPr="00FB48B9" w:rsidRDefault="00C06E55" w:rsidP="00C06E55">
            <w:pPr>
              <w:ind w:left="0"/>
              <w:rPr>
                <w:sz w:val="20"/>
                <w:szCs w:val="20"/>
              </w:rPr>
            </w:pPr>
            <w:r w:rsidRPr="00FB48B9">
              <w:rPr>
                <w:sz w:val="20"/>
                <w:szCs w:val="20"/>
              </w:rPr>
              <w:t>*Ss. Cyril and Methodius University in Skopje</w:t>
            </w:r>
          </w:p>
          <w:p w14:paraId="009B4343" w14:textId="77777777" w:rsidR="00C06E55" w:rsidRPr="00FB48B9" w:rsidRDefault="00C06E55" w:rsidP="00C06E55">
            <w:pPr>
              <w:ind w:left="0"/>
              <w:rPr>
                <w:sz w:val="20"/>
                <w:szCs w:val="20"/>
              </w:rPr>
            </w:pPr>
            <w:r w:rsidRPr="00FB48B9">
              <w:rPr>
                <w:sz w:val="20"/>
                <w:szCs w:val="20"/>
              </w:rPr>
              <w:t>*Southeastern European University in Skopje SEEU</w:t>
            </w:r>
          </w:p>
          <w:p w14:paraId="5F7011D1" w14:textId="77777777" w:rsidR="00C06E55" w:rsidRPr="00FB48B9" w:rsidRDefault="00C06E55" w:rsidP="00C06E55">
            <w:pPr>
              <w:ind w:left="0"/>
              <w:rPr>
                <w:sz w:val="20"/>
                <w:szCs w:val="20"/>
              </w:rPr>
            </w:pPr>
            <w:r w:rsidRPr="00FB48B9">
              <w:rPr>
                <w:sz w:val="20"/>
                <w:szCs w:val="20"/>
              </w:rPr>
              <w:t>*University “St. Kliment Ohridski” - Bitola,</w:t>
            </w:r>
          </w:p>
          <w:p w14:paraId="69686CC5" w14:textId="77777777" w:rsidR="00C06E55" w:rsidRPr="00FB48B9" w:rsidRDefault="00C06E55" w:rsidP="00C06E55">
            <w:pPr>
              <w:ind w:left="0"/>
              <w:rPr>
                <w:sz w:val="20"/>
                <w:szCs w:val="20"/>
              </w:rPr>
            </w:pPr>
            <w:r w:rsidRPr="00FB48B9">
              <w:rPr>
                <w:sz w:val="20"/>
                <w:szCs w:val="20"/>
              </w:rPr>
              <w:t>*University Goce Delchev in Shtip, Military Academy “General Mihailo Apostolski” - Skopje MAGMA</w:t>
            </w:r>
          </w:p>
          <w:p w14:paraId="6621B1CF" w14:textId="77777777" w:rsidR="00C06E55" w:rsidRPr="00FB48B9" w:rsidRDefault="00C06E55" w:rsidP="00C06E55">
            <w:pPr>
              <w:ind w:left="0"/>
              <w:rPr>
                <w:sz w:val="20"/>
                <w:szCs w:val="20"/>
              </w:rPr>
            </w:pPr>
            <w:r w:rsidRPr="00FB48B9">
              <w:rPr>
                <w:sz w:val="20"/>
                <w:szCs w:val="20"/>
              </w:rPr>
              <w:t>*Center for Knowledge Management</w:t>
            </w:r>
          </w:p>
          <w:p w14:paraId="2B2224B4" w14:textId="77777777" w:rsidR="00C06E55" w:rsidRPr="00FB48B9" w:rsidRDefault="00C06E55" w:rsidP="00C06E55">
            <w:pPr>
              <w:rPr>
                <w:sz w:val="20"/>
                <w:szCs w:val="20"/>
              </w:rPr>
            </w:pPr>
            <w:r w:rsidRPr="00FB48B9">
              <w:rPr>
                <w:sz w:val="20"/>
                <w:szCs w:val="20"/>
              </w:rPr>
              <w:t>Cyber Security,</w:t>
            </w:r>
          </w:p>
          <w:p w14:paraId="35AF2FC9" w14:textId="679DC883" w:rsidR="00C06E55" w:rsidRPr="00FB48B9" w:rsidRDefault="00C06E55" w:rsidP="00C06E55">
            <w:pPr>
              <w:ind w:left="0"/>
              <w:rPr>
                <w:sz w:val="20"/>
                <w:szCs w:val="20"/>
              </w:rPr>
            </w:pPr>
            <w:r w:rsidRPr="00FB48B9">
              <w:rPr>
                <w:sz w:val="20"/>
                <w:szCs w:val="20"/>
              </w:rPr>
              <w:t>*Corporate Security and Crisis Management Initiative C3I</w:t>
            </w:r>
          </w:p>
          <w:p w14:paraId="1CC906D7" w14:textId="77777777" w:rsidR="00C06E55" w:rsidRPr="00FB48B9" w:rsidRDefault="00C06E55" w:rsidP="00C06E55">
            <w:pPr>
              <w:ind w:left="0"/>
              <w:rPr>
                <w:sz w:val="20"/>
                <w:szCs w:val="20"/>
              </w:rPr>
            </w:pPr>
            <w:r w:rsidRPr="00FB48B9">
              <w:rPr>
                <w:sz w:val="20"/>
                <w:szCs w:val="20"/>
              </w:rPr>
              <w:t xml:space="preserve">*IMPETUS – Center for Internet, Development and Good Governance </w:t>
            </w:r>
            <w:r w:rsidRPr="00FB48B9">
              <w:rPr>
                <w:sz w:val="20"/>
                <w:szCs w:val="20"/>
              </w:rPr>
              <w:lastRenderedPageBreak/>
              <w:t>(CIDGG)</w:t>
            </w:r>
          </w:p>
          <w:p w14:paraId="67183142" w14:textId="77777777" w:rsidR="00C06E55" w:rsidRPr="00FB48B9" w:rsidRDefault="00C06E55" w:rsidP="00C06E55">
            <w:pPr>
              <w:ind w:left="0"/>
              <w:rPr>
                <w:sz w:val="20"/>
                <w:szCs w:val="20"/>
              </w:rPr>
            </w:pPr>
            <w:r w:rsidRPr="00FB48B9">
              <w:rPr>
                <w:sz w:val="20"/>
                <w:szCs w:val="20"/>
              </w:rPr>
              <w:t>*First Children’s Embassy in the World Megjashi</w:t>
            </w:r>
          </w:p>
          <w:p w14:paraId="262691F0" w14:textId="77777777" w:rsidR="00C06E55" w:rsidRPr="00FB48B9" w:rsidRDefault="00C06E55" w:rsidP="00C06E55">
            <w:pPr>
              <w:ind w:left="0"/>
              <w:rPr>
                <w:sz w:val="20"/>
                <w:szCs w:val="20"/>
              </w:rPr>
            </w:pPr>
            <w:r w:rsidRPr="00FB48B9">
              <w:rPr>
                <w:sz w:val="20"/>
                <w:szCs w:val="20"/>
              </w:rPr>
              <w:t>*Institute for Digitalization, Economy and Innovation IDEI</w:t>
            </w:r>
          </w:p>
          <w:p w14:paraId="52A2785E" w14:textId="30B95950" w:rsidR="00C06E55" w:rsidRPr="00FB48B9" w:rsidRDefault="00C06E55" w:rsidP="00C06E55">
            <w:pPr>
              <w:ind w:left="0"/>
              <w:rPr>
                <w:sz w:val="20"/>
                <w:szCs w:val="20"/>
                <w14:ligatures w14:val="standardContextual"/>
              </w:rPr>
            </w:pPr>
            <w:r w:rsidRPr="00FB48B9">
              <w:rPr>
                <w:sz w:val="20"/>
                <w:szCs w:val="20"/>
              </w:rPr>
              <w:t>*Neting Institute</w:t>
            </w:r>
          </w:p>
        </w:tc>
        <w:tc>
          <w:tcPr>
            <w:tcW w:w="3690" w:type="dxa"/>
            <w:tcBorders>
              <w:top w:val="single" w:sz="4" w:space="0" w:color="auto"/>
              <w:left w:val="single" w:sz="4" w:space="0" w:color="auto"/>
              <w:bottom w:val="single" w:sz="4" w:space="0" w:color="auto"/>
              <w:right w:val="single" w:sz="4" w:space="0" w:color="auto"/>
            </w:tcBorders>
          </w:tcPr>
          <w:p w14:paraId="17F5A662" w14:textId="5EAC948C" w:rsidR="00C06E55" w:rsidRPr="00FB48B9" w:rsidRDefault="00C06E55" w:rsidP="00C06E55">
            <w:pPr>
              <w:ind w:left="0"/>
              <w:rPr>
                <w:sz w:val="20"/>
                <w:szCs w:val="20"/>
              </w:rPr>
            </w:pPr>
            <w:r w:rsidRPr="00FB48B9">
              <w:rPr>
                <w:sz w:val="20"/>
                <w:szCs w:val="20"/>
              </w:rPr>
              <w:lastRenderedPageBreak/>
              <w:t xml:space="preserve">The project scope is the establishment of national SIC in North Macedonia, comprised of Centre for raising awareness and a helpline. The project scope also covers needs assessment, and preparatory activities for establishing hotline services, establishment of a Youth panel for direct communication with children from different demographic groups and an Advisory Board made of representatives from all relevant national stakeholders. The support for Digital services act obligations, in line with updated, “A better Internet for Kids (BIK+)” strategy is also planned within the project time limit. </w:t>
            </w:r>
          </w:p>
          <w:p w14:paraId="0DA8B555" w14:textId="77777777" w:rsidR="00C06E55" w:rsidRPr="00FB48B9" w:rsidRDefault="00C06E55" w:rsidP="00C06E55">
            <w:pPr>
              <w:ind w:left="0"/>
              <w:rPr>
                <w:sz w:val="20"/>
                <w:szCs w:val="20"/>
              </w:rPr>
            </w:pPr>
            <w:r w:rsidRPr="00FB48B9">
              <w:rPr>
                <w:sz w:val="20"/>
                <w:szCs w:val="20"/>
              </w:rPr>
              <w:t>The SIC contributes to the overall Digital Europe Programme objectives by working to create a safer, more secure, and more inclusive digital environment for EU citizens. Their efforts align with the DEP's goals of enhancing digital literacy, promoting responsible digital practices, building trust in digital services, and ensuring that the benefits of the digital transformation are accessible to all.</w:t>
            </w:r>
          </w:p>
          <w:p w14:paraId="0D8AB0AA" w14:textId="77777777" w:rsidR="00C06E55" w:rsidRPr="00FB48B9" w:rsidRDefault="00C06E55" w:rsidP="00C06E55">
            <w:pPr>
              <w:ind w:left="0"/>
              <w:rPr>
                <w:sz w:val="20"/>
                <w:szCs w:val="20"/>
              </w:rPr>
            </w:pPr>
            <w:r w:rsidRPr="00FB48B9">
              <w:rPr>
                <w:sz w:val="20"/>
                <w:szCs w:val="20"/>
              </w:rPr>
              <w:t xml:space="preserve">The SIC also indirectly supports the goals of the EU digital transformation by 2030, and the (West Balkan) WB Digital Agenda, and plans to work on and disseminate information for the citizens on </w:t>
            </w:r>
            <w:r w:rsidRPr="00FB48B9">
              <w:rPr>
                <w:sz w:val="20"/>
                <w:szCs w:val="20"/>
              </w:rPr>
              <w:lastRenderedPageBreak/>
              <w:t xml:space="preserve">the </w:t>
            </w:r>
          </w:p>
          <w:p w14:paraId="3DF09686" w14:textId="775CA524" w:rsidR="00C06E55" w:rsidRPr="00FB48B9" w:rsidRDefault="00C06E55" w:rsidP="00C06E55">
            <w:pPr>
              <w:ind w:left="0"/>
              <w:rPr>
                <w:sz w:val="20"/>
                <w:szCs w:val="20"/>
                <w14:ligatures w14:val="standardContextual"/>
              </w:rPr>
            </w:pPr>
            <w:r w:rsidRPr="00FB48B9">
              <w:rPr>
                <w:sz w:val="20"/>
                <w:szCs w:val="20"/>
              </w:rPr>
              <w:t>European Declaration on Digital Rights and Principles for the Digital Decade adopted in 2022 increasing the understanding among the general population about their Human Rights in digital democratic societies.</w:t>
            </w:r>
          </w:p>
        </w:tc>
        <w:tc>
          <w:tcPr>
            <w:tcW w:w="3870" w:type="dxa"/>
            <w:tcBorders>
              <w:top w:val="single" w:sz="4" w:space="0" w:color="auto"/>
              <w:left w:val="single" w:sz="4" w:space="0" w:color="auto"/>
              <w:bottom w:val="single" w:sz="4" w:space="0" w:color="auto"/>
              <w:right w:val="single" w:sz="4" w:space="0" w:color="auto"/>
            </w:tcBorders>
          </w:tcPr>
          <w:p w14:paraId="51CB6D7E" w14:textId="383843B3" w:rsidR="00C06E55" w:rsidRPr="00FB48B9" w:rsidRDefault="00C06E55" w:rsidP="00C06E55">
            <w:pPr>
              <w:ind w:left="0"/>
              <w:rPr>
                <w:sz w:val="20"/>
                <w:szCs w:val="20"/>
                <w14:ligatures w14:val="standardContextual"/>
              </w:rPr>
            </w:pPr>
            <w:r w:rsidRPr="00FB48B9">
              <w:rPr>
                <w:sz w:val="20"/>
                <w:szCs w:val="20"/>
              </w:rPr>
              <w:lastRenderedPageBreak/>
              <w:t>Financial support from the budget of Republic of North Macedonia, not following the communication strategy from the consortia, weak sustainability plan after the end of the 18</w:t>
            </w:r>
            <w:r w:rsidRPr="00FB48B9">
              <w:rPr>
                <w:sz w:val="20"/>
                <w:szCs w:val="20"/>
                <w:vertAlign w:val="superscript"/>
              </w:rPr>
              <w:t>th</w:t>
            </w:r>
            <w:r w:rsidRPr="00FB48B9">
              <w:rPr>
                <w:sz w:val="20"/>
                <w:szCs w:val="20"/>
              </w:rPr>
              <w:t xml:space="preserve"> month period of the project and at the end, not having been displaced from the waiting list by EU</w:t>
            </w:r>
          </w:p>
        </w:tc>
      </w:tr>
      <w:tr w:rsidR="00C06E55" w:rsidRPr="00FB48B9" w14:paraId="05B92A3C" w14:textId="77777777" w:rsidTr="00867109">
        <w:trPr>
          <w:trHeight w:val="1898"/>
        </w:trPr>
        <w:tc>
          <w:tcPr>
            <w:tcW w:w="1350" w:type="dxa"/>
            <w:vMerge w:val="restart"/>
            <w:tcBorders>
              <w:top w:val="single" w:sz="4" w:space="0" w:color="auto"/>
              <w:left w:val="single" w:sz="4" w:space="0" w:color="auto"/>
              <w:right w:val="single" w:sz="4" w:space="0" w:color="auto"/>
            </w:tcBorders>
            <w:shd w:val="clear" w:color="auto" w:fill="F2F2F2" w:themeFill="background1" w:themeFillShade="F2"/>
          </w:tcPr>
          <w:p w14:paraId="144640E0" w14:textId="77777777" w:rsidR="00C06E55" w:rsidRPr="00FB48B9" w:rsidRDefault="00C06E55" w:rsidP="00C06E55">
            <w:pPr>
              <w:ind w:left="0"/>
              <w:rPr>
                <w:b/>
                <w:bCs/>
                <w:sz w:val="20"/>
                <w:szCs w:val="20"/>
                <w:lang w:val="en-GB"/>
                <w14:ligatures w14:val="standardContextual"/>
              </w:rPr>
            </w:pPr>
            <w:r w:rsidRPr="00FB48B9">
              <w:rPr>
                <w:b/>
                <w:bCs/>
                <w:sz w:val="20"/>
                <w:szCs w:val="20"/>
                <w:lang w:val="en-GB"/>
                <w14:ligatures w14:val="standardContextual"/>
              </w:rPr>
              <w:t xml:space="preserve">Civil Protection Mechanism </w:t>
            </w:r>
          </w:p>
          <w:p w14:paraId="0B440906" w14:textId="30ADBD5C" w:rsidR="00C06E55" w:rsidRPr="00FB48B9" w:rsidRDefault="00C06E55" w:rsidP="00C06E55">
            <w:pPr>
              <w:rPr>
                <w:b/>
                <w:bCs/>
                <w:sz w:val="20"/>
                <w:szCs w:val="20"/>
                <w14:ligatures w14:val="standardContextual"/>
              </w:rPr>
            </w:pPr>
          </w:p>
        </w:tc>
        <w:tc>
          <w:tcPr>
            <w:tcW w:w="2070" w:type="dxa"/>
            <w:tcBorders>
              <w:top w:val="single" w:sz="4" w:space="0" w:color="auto"/>
              <w:left w:val="single" w:sz="4" w:space="0" w:color="auto"/>
              <w:bottom w:val="single" w:sz="4" w:space="0" w:color="auto"/>
              <w:right w:val="single" w:sz="4" w:space="0" w:color="auto"/>
            </w:tcBorders>
          </w:tcPr>
          <w:p w14:paraId="33513572" w14:textId="5FB650F9" w:rsidR="00C06E55" w:rsidRPr="00FB48B9" w:rsidRDefault="00C06E55" w:rsidP="00C06E55">
            <w:pPr>
              <w:ind w:left="0"/>
              <w:rPr>
                <w:b/>
                <w:bCs/>
                <w:sz w:val="20"/>
                <w:szCs w:val="20"/>
                <w14:ligatures w14:val="standardContextual"/>
              </w:rPr>
            </w:pPr>
            <w:r w:rsidRPr="00FB48B9">
              <w:rPr>
                <w:b/>
                <w:bCs/>
                <w:sz w:val="20"/>
                <w:szCs w:val="20"/>
                <w14:ligatures w14:val="standardContextual"/>
              </w:rPr>
              <w:t>Completed projects:</w:t>
            </w:r>
          </w:p>
          <w:p w14:paraId="3BCBBC80" w14:textId="024F5CD9" w:rsidR="00C06E55" w:rsidRPr="00FB48B9" w:rsidRDefault="00C06E55" w:rsidP="00C06E55">
            <w:pPr>
              <w:ind w:left="0"/>
              <w:rPr>
                <w:bCs/>
                <w:iCs/>
                <w:sz w:val="20"/>
                <w:szCs w:val="20"/>
                <w14:ligatures w14:val="standardContextual"/>
              </w:rPr>
            </w:pPr>
            <w:r w:rsidRPr="00FB48B9">
              <w:rPr>
                <w:bCs/>
                <w:iCs/>
                <w:sz w:val="20"/>
                <w:szCs w:val="20"/>
                <w14:ligatures w14:val="standardContextual"/>
              </w:rPr>
              <w:t>Complex Earthquake Management in South Caucasus Vulnerable Areas through Effective Planning, Reaction and Joint Operations (beneficiary)</w:t>
            </w:r>
          </w:p>
        </w:tc>
        <w:tc>
          <w:tcPr>
            <w:tcW w:w="1800" w:type="dxa"/>
            <w:tcBorders>
              <w:top w:val="single" w:sz="4" w:space="0" w:color="auto"/>
              <w:left w:val="single" w:sz="4" w:space="0" w:color="auto"/>
              <w:bottom w:val="single" w:sz="4" w:space="0" w:color="auto"/>
              <w:right w:val="single" w:sz="4" w:space="0" w:color="auto"/>
            </w:tcBorders>
          </w:tcPr>
          <w:p w14:paraId="434A8B80" w14:textId="2AE86376" w:rsidR="00C06E55" w:rsidRPr="00FB48B9" w:rsidRDefault="00C06E55" w:rsidP="00867109">
            <w:pPr>
              <w:widowControl/>
              <w:autoSpaceDE/>
              <w:autoSpaceDN/>
              <w:spacing w:line="259" w:lineRule="auto"/>
              <w:ind w:left="0"/>
              <w:rPr>
                <w:rFonts w:eastAsiaTheme="minorHAnsi"/>
                <w:color w:val="000000"/>
                <w:sz w:val="20"/>
                <w:szCs w:val="20"/>
                <w:lang w:val="mk-MK"/>
              </w:rPr>
            </w:pPr>
            <w:r w:rsidRPr="00FB48B9">
              <w:rPr>
                <w:rFonts w:eastAsiaTheme="minorHAnsi"/>
                <w:color w:val="000000"/>
                <w:sz w:val="20"/>
                <w:szCs w:val="20"/>
                <w:lang w:val="mk-MK"/>
              </w:rPr>
              <w:t xml:space="preserve">1,168,110.47 </w:t>
            </w:r>
            <w:r w:rsidR="00867109">
              <w:rPr>
                <w:rFonts w:eastAsiaTheme="minorHAnsi"/>
                <w:color w:val="000000"/>
                <w:sz w:val="20"/>
                <w:szCs w:val="20"/>
                <w:lang w:val="mk-MK"/>
              </w:rPr>
              <w:t>E</w:t>
            </w:r>
            <w:r w:rsidRPr="00FB48B9">
              <w:rPr>
                <w:rFonts w:eastAsiaTheme="minorHAnsi"/>
                <w:color w:val="000000"/>
                <w:sz w:val="20"/>
                <w:szCs w:val="20"/>
                <w:lang w:val="mk-MK"/>
              </w:rPr>
              <w:t>UR</w:t>
            </w:r>
          </w:p>
          <w:p w14:paraId="3708D513" w14:textId="77777777" w:rsidR="00C06E55" w:rsidRPr="00FB48B9" w:rsidRDefault="00C06E55" w:rsidP="00C06E55">
            <w:pPr>
              <w:ind w:left="0"/>
              <w:jc w:val="right"/>
              <w:rPr>
                <w:sz w:val="20"/>
                <w:szCs w:val="20"/>
                <w14:ligatures w14:val="standardContextual"/>
              </w:rPr>
            </w:pPr>
          </w:p>
          <w:p w14:paraId="6BD5020B" w14:textId="77777777" w:rsidR="00C06E55" w:rsidRPr="00FB48B9" w:rsidRDefault="00C06E55" w:rsidP="00C06E55">
            <w:pPr>
              <w:ind w:left="0"/>
              <w:jc w:val="right"/>
              <w:rPr>
                <w:sz w:val="20"/>
                <w:szCs w:val="20"/>
                <w14:ligatures w14:val="standardContextual"/>
              </w:rPr>
            </w:pPr>
          </w:p>
          <w:p w14:paraId="06B4F700" w14:textId="77777777" w:rsidR="00C06E55" w:rsidRPr="00FB48B9" w:rsidRDefault="00C06E55" w:rsidP="00C06E55">
            <w:pPr>
              <w:ind w:left="0"/>
              <w:jc w:val="right"/>
              <w:rPr>
                <w:sz w:val="20"/>
                <w:szCs w:val="20"/>
                <w14:ligatures w14:val="standardContextual"/>
              </w:rPr>
            </w:pPr>
          </w:p>
          <w:p w14:paraId="781B375C" w14:textId="77777777" w:rsidR="00C06E55" w:rsidRPr="00FB48B9" w:rsidRDefault="00C06E55" w:rsidP="00C06E55">
            <w:pPr>
              <w:ind w:left="0"/>
              <w:jc w:val="right"/>
              <w:rPr>
                <w:sz w:val="20"/>
                <w:szCs w:val="20"/>
                <w14:ligatures w14:val="standardContextual"/>
              </w:rPr>
            </w:pPr>
          </w:p>
          <w:p w14:paraId="5C52D86D" w14:textId="77777777" w:rsidR="00C06E55" w:rsidRPr="00FB48B9" w:rsidRDefault="00C06E55" w:rsidP="00C06E55">
            <w:pPr>
              <w:ind w:left="0"/>
              <w:jc w:val="right"/>
              <w:rPr>
                <w:sz w:val="20"/>
                <w:szCs w:val="20"/>
                <w14:ligatures w14:val="standardContextual"/>
              </w:rPr>
            </w:pPr>
          </w:p>
          <w:p w14:paraId="120B4AE7" w14:textId="77777777" w:rsidR="00C06E55" w:rsidRPr="00FB48B9" w:rsidRDefault="00C06E55" w:rsidP="00C06E55">
            <w:pPr>
              <w:ind w:left="0"/>
              <w:rPr>
                <w:sz w:val="20"/>
                <w:szCs w:val="20"/>
                <w14:ligatures w14:val="standardContextual"/>
              </w:rPr>
            </w:pPr>
          </w:p>
        </w:tc>
        <w:tc>
          <w:tcPr>
            <w:tcW w:w="1980" w:type="dxa"/>
            <w:tcBorders>
              <w:top w:val="single" w:sz="4" w:space="0" w:color="auto"/>
              <w:left w:val="single" w:sz="4" w:space="0" w:color="auto"/>
              <w:bottom w:val="single" w:sz="4" w:space="0" w:color="auto"/>
              <w:right w:val="single" w:sz="4" w:space="0" w:color="auto"/>
            </w:tcBorders>
          </w:tcPr>
          <w:p w14:paraId="5FC2E0B0" w14:textId="77777777" w:rsidR="00C06E55" w:rsidRPr="00FB48B9" w:rsidRDefault="00C06E55" w:rsidP="00C06E55">
            <w:pPr>
              <w:ind w:left="0"/>
              <w:rPr>
                <w:sz w:val="20"/>
                <w:szCs w:val="20"/>
                <w14:ligatures w14:val="standardContextual"/>
              </w:rPr>
            </w:pPr>
            <w:r w:rsidRPr="00FB48B9">
              <w:rPr>
                <w:sz w:val="20"/>
                <w:szCs w:val="20"/>
                <w14:ligatures w14:val="standardContextual"/>
              </w:rPr>
              <w:t>Protection and Rescue Directorate</w:t>
            </w:r>
          </w:p>
          <w:p w14:paraId="56452F92" w14:textId="77777777" w:rsidR="00C06E55" w:rsidRPr="00FB48B9" w:rsidRDefault="00C06E55" w:rsidP="00C06E55">
            <w:pPr>
              <w:rPr>
                <w:sz w:val="20"/>
                <w:szCs w:val="20"/>
                <w14:ligatures w14:val="standardContextual"/>
              </w:rPr>
            </w:pPr>
          </w:p>
        </w:tc>
        <w:tc>
          <w:tcPr>
            <w:tcW w:w="3690" w:type="dxa"/>
            <w:tcBorders>
              <w:top w:val="single" w:sz="4" w:space="0" w:color="auto"/>
              <w:left w:val="single" w:sz="4" w:space="0" w:color="auto"/>
              <w:bottom w:val="single" w:sz="4" w:space="0" w:color="auto"/>
              <w:right w:val="single" w:sz="4" w:space="0" w:color="auto"/>
            </w:tcBorders>
          </w:tcPr>
          <w:p w14:paraId="06569F77" w14:textId="77777777" w:rsidR="00C06E55" w:rsidRPr="00FB48B9" w:rsidRDefault="00C06E55" w:rsidP="00C06E55">
            <w:pPr>
              <w:ind w:left="0"/>
              <w:rPr>
                <w:sz w:val="20"/>
                <w:szCs w:val="20"/>
                <w14:ligatures w14:val="standardContextual"/>
              </w:rPr>
            </w:pPr>
            <w:r w:rsidRPr="00FB48B9">
              <w:rPr>
                <w:sz w:val="20"/>
                <w:szCs w:val="20"/>
                <w:lang w:val="mk-MK"/>
                <w14:ligatures w14:val="standardContextual"/>
              </w:rPr>
              <w:t xml:space="preserve">The aim of the project </w:t>
            </w:r>
            <w:r w:rsidRPr="00FB48B9">
              <w:rPr>
                <w:sz w:val="20"/>
                <w:szCs w:val="20"/>
                <w14:ligatures w14:val="standardContextual"/>
              </w:rPr>
              <w:t>was</w:t>
            </w:r>
            <w:r w:rsidRPr="00FB48B9">
              <w:rPr>
                <w:sz w:val="20"/>
                <w:szCs w:val="20"/>
                <w:lang w:val="mk-MK"/>
                <w14:ligatures w14:val="standardContextual"/>
              </w:rPr>
              <w:t xml:space="preserve"> to improve civil protection preparedness and response capabilities of Armenia in dealing with large, complex disasters that require joint response coordination facilitated via the Union Civil Protection Mechanism and INSARAG. South Caucasus countries’ efforts for sustainable development are clearly threatened by a devastating earthquake. Thus, sharing capacities, capabilities and resources, scientific support decision making, use of proven innovative tools, and joint training / exercising can lead to radical improvement of international cross border cooperation procedures of the Mechanism</w:t>
            </w:r>
            <w:r w:rsidRPr="00FB48B9">
              <w:rPr>
                <w:sz w:val="20"/>
                <w:szCs w:val="20"/>
                <w14:ligatures w14:val="standardContextual"/>
              </w:rPr>
              <w:t>.</w:t>
            </w:r>
          </w:p>
          <w:p w14:paraId="44304A5C" w14:textId="77777777" w:rsidR="00C06E55" w:rsidRPr="00FB48B9" w:rsidRDefault="00C06E55" w:rsidP="00C06E55">
            <w:pPr>
              <w:ind w:left="0"/>
              <w:rPr>
                <w:sz w:val="20"/>
                <w:szCs w:val="20"/>
                <w14:ligatures w14:val="standardContextual"/>
              </w:rPr>
            </w:pPr>
            <w:r w:rsidRPr="00FB48B9">
              <w:rPr>
                <w:sz w:val="20"/>
                <w:szCs w:val="20"/>
                <w14:ligatures w14:val="standardContextual"/>
              </w:rPr>
              <w:t>The operational teams that participated at the exercise were</w:t>
            </w:r>
            <w:r w:rsidRPr="00FB48B9">
              <w:rPr>
                <w:sz w:val="20"/>
                <w:szCs w:val="20"/>
                <w:lang w:val="mk-MK"/>
                <w14:ligatures w14:val="standardContextual"/>
              </w:rPr>
              <w:t xml:space="preserve">: Ministry of Emergency Situations </w:t>
            </w:r>
            <w:r w:rsidRPr="00FB48B9">
              <w:rPr>
                <w:sz w:val="20"/>
                <w:szCs w:val="20"/>
                <w14:ligatures w14:val="standardContextual"/>
              </w:rPr>
              <w:t xml:space="preserve">and </w:t>
            </w:r>
            <w:r w:rsidRPr="00FB48B9">
              <w:rPr>
                <w:sz w:val="20"/>
                <w:szCs w:val="20"/>
                <w:lang w:val="mk-MK"/>
                <w14:ligatures w14:val="standardContextual"/>
              </w:rPr>
              <w:t xml:space="preserve">USAR teams </w:t>
            </w:r>
            <w:r w:rsidRPr="00FB48B9">
              <w:rPr>
                <w:sz w:val="20"/>
                <w:szCs w:val="20"/>
                <w14:ligatures w14:val="standardContextual"/>
              </w:rPr>
              <w:t>of Armenia with drones,</w:t>
            </w:r>
            <w:r w:rsidRPr="00FB48B9">
              <w:rPr>
                <w:sz w:val="20"/>
                <w:szCs w:val="20"/>
                <w:lang w:val="mk-MK"/>
                <w14:ligatures w14:val="standardContextual"/>
              </w:rPr>
              <w:t xml:space="preserve"> Greece with 1</w:t>
            </w:r>
            <w:r w:rsidRPr="00FB48B9">
              <w:rPr>
                <w:sz w:val="20"/>
                <w:szCs w:val="20"/>
                <w:vertAlign w:val="superscript"/>
                <w:lang w:val="mk-MK"/>
                <w14:ligatures w14:val="standardContextual"/>
              </w:rPr>
              <w:t>st</w:t>
            </w:r>
            <w:r w:rsidRPr="00FB48B9">
              <w:rPr>
                <w:sz w:val="20"/>
                <w:szCs w:val="20"/>
                <w:lang w:val="mk-MK"/>
                <w14:ligatures w14:val="standardContextual"/>
              </w:rPr>
              <w:t xml:space="preserve"> EMAK </w:t>
            </w:r>
            <w:r w:rsidRPr="00FB48B9">
              <w:rPr>
                <w:sz w:val="20"/>
                <w:szCs w:val="20"/>
                <w14:ligatures w14:val="standardContextual"/>
              </w:rPr>
              <w:t xml:space="preserve">(Medium Urban Search and Rescue), North Macedonia with operational search and rescue team, Cyprus with </w:t>
            </w:r>
            <w:r w:rsidRPr="00FB48B9">
              <w:rPr>
                <w:sz w:val="20"/>
                <w:szCs w:val="20"/>
                <w:lang w:val="mk-MK"/>
                <w14:ligatures w14:val="standardContextual"/>
              </w:rPr>
              <w:t>one TAST team and one search and rescue team equivalent to MUSAR team, plus a team with drones which is under certification now</w:t>
            </w:r>
            <w:r w:rsidRPr="00FB48B9">
              <w:rPr>
                <w:sz w:val="20"/>
                <w:szCs w:val="20"/>
                <w14:ligatures w14:val="standardContextual"/>
              </w:rPr>
              <w:t>,</w:t>
            </w:r>
            <w:r w:rsidRPr="00FB48B9">
              <w:rPr>
                <w:sz w:val="20"/>
                <w:szCs w:val="20"/>
                <w:lang w:val="mk-MK"/>
                <w14:ligatures w14:val="standardContextual"/>
              </w:rPr>
              <w:t xml:space="preserve"> Montenegro with a Medium Urban Search and Rescue team and a team specialized in exercises planning</w:t>
            </w:r>
            <w:r w:rsidRPr="00FB48B9">
              <w:rPr>
                <w:sz w:val="20"/>
                <w:szCs w:val="20"/>
                <w14:ligatures w14:val="standardContextual"/>
              </w:rPr>
              <w:t xml:space="preserve">, </w:t>
            </w:r>
            <w:r w:rsidRPr="00FB48B9">
              <w:rPr>
                <w:sz w:val="20"/>
                <w:szCs w:val="20"/>
                <w:lang w:val="mk-MK"/>
                <w14:ligatures w14:val="standardContextual"/>
              </w:rPr>
              <w:t xml:space="preserve"> France with 1 Heavy USAR team and 1 EMERPAS team</w:t>
            </w:r>
            <w:r w:rsidRPr="00FB48B9">
              <w:rPr>
                <w:sz w:val="20"/>
                <w:szCs w:val="20"/>
                <w14:ligatures w14:val="standardContextual"/>
              </w:rPr>
              <w:t xml:space="preserve">, and Georgia with </w:t>
            </w:r>
            <w:r w:rsidRPr="00FB48B9">
              <w:rPr>
                <w:sz w:val="20"/>
                <w:szCs w:val="20"/>
                <w:lang w:val="mk-MK"/>
                <w14:ligatures w14:val="standardContextual"/>
              </w:rPr>
              <w:t xml:space="preserve"> </w:t>
            </w:r>
            <w:r w:rsidRPr="00FB48B9">
              <w:rPr>
                <w:sz w:val="20"/>
                <w:szCs w:val="20"/>
                <w:lang w:val="mk-MK"/>
                <w14:ligatures w14:val="standardContextual"/>
              </w:rPr>
              <w:lastRenderedPageBreak/>
              <w:t>Emergency Management Service USAR light team</w:t>
            </w:r>
            <w:r w:rsidRPr="00FB48B9">
              <w:rPr>
                <w:sz w:val="20"/>
                <w:szCs w:val="20"/>
                <w14:ligatures w14:val="standardContextual"/>
              </w:rPr>
              <w:t>.</w:t>
            </w:r>
          </w:p>
          <w:p w14:paraId="373EE1F6" w14:textId="767DDFD9" w:rsidR="00C06E55" w:rsidRPr="00FB48B9" w:rsidRDefault="00C06E55" w:rsidP="00C06E55">
            <w:pPr>
              <w:ind w:left="0"/>
              <w:rPr>
                <w:sz w:val="20"/>
                <w:szCs w:val="20"/>
                <w14:ligatures w14:val="standardContextual"/>
              </w:rPr>
            </w:pPr>
            <w:r w:rsidRPr="00FB48B9">
              <w:rPr>
                <w:sz w:val="20"/>
                <w:szCs w:val="20"/>
                <w14:ligatures w14:val="standardContextual"/>
              </w:rPr>
              <w:t>Main achievements: strengthening the cooperation between the regions in dealing with the consequences of earthquake, improvement of the Host Nation support Procedures, preparation for INSARAG certification of USAR modules, exchange of knowledge and experience among the participating countries.</w:t>
            </w:r>
          </w:p>
        </w:tc>
        <w:tc>
          <w:tcPr>
            <w:tcW w:w="3870" w:type="dxa"/>
            <w:tcBorders>
              <w:top w:val="single" w:sz="4" w:space="0" w:color="auto"/>
              <w:left w:val="single" w:sz="4" w:space="0" w:color="auto"/>
              <w:bottom w:val="single" w:sz="4" w:space="0" w:color="auto"/>
              <w:right w:val="single" w:sz="4" w:space="0" w:color="auto"/>
            </w:tcBorders>
          </w:tcPr>
          <w:p w14:paraId="026F5FC1" w14:textId="5024E3BB" w:rsidR="00C06E55" w:rsidRPr="00FB48B9" w:rsidRDefault="00C06E55" w:rsidP="00C06E55">
            <w:pPr>
              <w:ind w:left="0"/>
              <w:rPr>
                <w:sz w:val="20"/>
                <w:szCs w:val="20"/>
                <w14:ligatures w14:val="standardContextual"/>
              </w:rPr>
            </w:pPr>
            <w:r w:rsidRPr="00FB48B9">
              <w:rPr>
                <w:sz w:val="20"/>
                <w:szCs w:val="20"/>
                <w14:ligatures w14:val="standardContextual"/>
              </w:rPr>
              <w:lastRenderedPageBreak/>
              <w:t>Transportation by road of the Macedonian search and rescue team to Armenia and back. Difficulties with border crossings and customs procedures in some transit countries due to lack of support from national authorities, despite timely information provided through the official channels of the Ministry of Foreign Affairs.</w:t>
            </w:r>
          </w:p>
        </w:tc>
      </w:tr>
      <w:tr w:rsidR="00C06E55" w:rsidRPr="00FB48B9" w14:paraId="7CAF1CE2" w14:textId="77777777" w:rsidTr="00867109">
        <w:tc>
          <w:tcPr>
            <w:tcW w:w="1350" w:type="dxa"/>
            <w:vMerge/>
            <w:tcBorders>
              <w:left w:val="single" w:sz="4" w:space="0" w:color="auto"/>
              <w:right w:val="single" w:sz="4" w:space="0" w:color="auto"/>
            </w:tcBorders>
            <w:shd w:val="clear" w:color="auto" w:fill="F2F2F2" w:themeFill="background1" w:themeFillShade="F2"/>
          </w:tcPr>
          <w:p w14:paraId="0BBFB1C0" w14:textId="77777777" w:rsidR="00C06E55" w:rsidRPr="00FB48B9" w:rsidRDefault="00C06E55" w:rsidP="00C06E55">
            <w:pPr>
              <w:ind w:left="0"/>
              <w:rPr>
                <w:b/>
                <w:bCs/>
                <w:sz w:val="20"/>
                <w:szCs w:val="20"/>
                <w:lang w:val="en-GB"/>
                <w14:ligatures w14:val="standardContextual"/>
              </w:rPr>
            </w:pPr>
          </w:p>
        </w:tc>
        <w:tc>
          <w:tcPr>
            <w:tcW w:w="2070" w:type="dxa"/>
            <w:tcBorders>
              <w:top w:val="single" w:sz="4" w:space="0" w:color="auto"/>
              <w:left w:val="single" w:sz="4" w:space="0" w:color="auto"/>
              <w:bottom w:val="single" w:sz="4" w:space="0" w:color="auto"/>
              <w:right w:val="single" w:sz="4" w:space="0" w:color="auto"/>
            </w:tcBorders>
          </w:tcPr>
          <w:p w14:paraId="6E2680C5" w14:textId="77777777" w:rsidR="00C06E55" w:rsidRPr="00FB48B9" w:rsidRDefault="00C06E55" w:rsidP="00C06E55">
            <w:pPr>
              <w:ind w:left="0"/>
              <w:rPr>
                <w:b/>
                <w:iCs/>
                <w:sz w:val="20"/>
                <w:szCs w:val="20"/>
                <w14:ligatures w14:val="standardContextual"/>
              </w:rPr>
            </w:pPr>
            <w:r w:rsidRPr="00FB48B9">
              <w:rPr>
                <w:b/>
                <w:iCs/>
                <w:sz w:val="20"/>
                <w:szCs w:val="20"/>
                <w14:ligatures w14:val="standardContextual"/>
              </w:rPr>
              <w:t>Completed project:</w:t>
            </w:r>
          </w:p>
          <w:p w14:paraId="5412D79C" w14:textId="3B0E8803" w:rsidR="00C06E55" w:rsidRPr="00FB48B9" w:rsidRDefault="00C06E55" w:rsidP="00C06E55">
            <w:pPr>
              <w:ind w:left="0"/>
              <w:rPr>
                <w:bCs/>
                <w:iCs/>
                <w:sz w:val="20"/>
                <w:szCs w:val="20"/>
                <w14:ligatures w14:val="standardContextual"/>
              </w:rPr>
            </w:pPr>
            <w:r w:rsidRPr="00FB48B9">
              <w:rPr>
                <w:bCs/>
                <w:iCs/>
                <w:sz w:val="20"/>
                <w:szCs w:val="20"/>
                <w14:ligatures w14:val="standardContextual"/>
              </w:rPr>
              <w:t>X-STOCK: Improving cross-border preparedness through joint management of emergency stocks in Southeast Europe in the countries of Southeast Europe Bulgaria, Croatia, Montenegro, North Macedonia and Serbia (participant)</w:t>
            </w:r>
          </w:p>
        </w:tc>
        <w:tc>
          <w:tcPr>
            <w:tcW w:w="1800" w:type="dxa"/>
            <w:tcBorders>
              <w:top w:val="single" w:sz="4" w:space="0" w:color="auto"/>
              <w:left w:val="single" w:sz="4" w:space="0" w:color="auto"/>
              <w:bottom w:val="single" w:sz="4" w:space="0" w:color="auto"/>
              <w:right w:val="single" w:sz="4" w:space="0" w:color="auto"/>
            </w:tcBorders>
          </w:tcPr>
          <w:p w14:paraId="0042A1F0" w14:textId="77777777" w:rsidR="00C06E55" w:rsidRPr="00FB48B9" w:rsidRDefault="00C06E55" w:rsidP="00AA4BB1">
            <w:pPr>
              <w:ind w:left="0"/>
              <w:rPr>
                <w:sz w:val="20"/>
                <w:szCs w:val="20"/>
                <w:lang w:val="mk-MK"/>
                <w14:ligatures w14:val="standardContextual"/>
              </w:rPr>
            </w:pPr>
            <w:r w:rsidRPr="00FB48B9">
              <w:rPr>
                <w:sz w:val="20"/>
                <w:szCs w:val="20"/>
                <w:lang w:val="mk-MK"/>
                <w14:ligatures w14:val="standardContextual"/>
              </w:rPr>
              <w:t>492,198.66 EUR</w:t>
            </w:r>
          </w:p>
          <w:p w14:paraId="71E652BC" w14:textId="77777777" w:rsidR="00C06E55" w:rsidRPr="00FB48B9" w:rsidRDefault="00C06E55" w:rsidP="00C06E55">
            <w:pPr>
              <w:ind w:left="0"/>
              <w:jc w:val="right"/>
              <w:rPr>
                <w:sz w:val="20"/>
                <w:szCs w:val="20"/>
                <w14:ligatures w14:val="standardContextual"/>
              </w:rPr>
            </w:pPr>
          </w:p>
        </w:tc>
        <w:tc>
          <w:tcPr>
            <w:tcW w:w="1980" w:type="dxa"/>
            <w:tcBorders>
              <w:top w:val="single" w:sz="4" w:space="0" w:color="auto"/>
              <w:left w:val="single" w:sz="4" w:space="0" w:color="auto"/>
              <w:bottom w:val="single" w:sz="4" w:space="0" w:color="auto"/>
              <w:right w:val="single" w:sz="4" w:space="0" w:color="auto"/>
            </w:tcBorders>
          </w:tcPr>
          <w:p w14:paraId="0057F026" w14:textId="77777777" w:rsidR="00C06E55" w:rsidRPr="00FB48B9" w:rsidRDefault="00C06E55" w:rsidP="00C06E55">
            <w:pPr>
              <w:ind w:left="0"/>
              <w:rPr>
                <w:sz w:val="20"/>
                <w:szCs w:val="20"/>
                <w14:ligatures w14:val="standardContextual"/>
              </w:rPr>
            </w:pPr>
            <w:r w:rsidRPr="00FB48B9">
              <w:rPr>
                <w:sz w:val="20"/>
                <w:szCs w:val="20"/>
                <w14:ligatures w14:val="standardContextual"/>
              </w:rPr>
              <w:t>Protection and Rescue Directorate</w:t>
            </w:r>
          </w:p>
          <w:p w14:paraId="2C00F90C" w14:textId="77777777" w:rsidR="00C06E55" w:rsidRPr="00FB48B9" w:rsidRDefault="00C06E55" w:rsidP="00C06E55">
            <w:pPr>
              <w:rPr>
                <w:sz w:val="20"/>
                <w:szCs w:val="20"/>
                <w14:ligatures w14:val="standardContextual"/>
              </w:rPr>
            </w:pPr>
          </w:p>
        </w:tc>
        <w:tc>
          <w:tcPr>
            <w:tcW w:w="3690" w:type="dxa"/>
            <w:tcBorders>
              <w:top w:val="single" w:sz="4" w:space="0" w:color="auto"/>
              <w:left w:val="single" w:sz="4" w:space="0" w:color="auto"/>
              <w:bottom w:val="single" w:sz="4" w:space="0" w:color="auto"/>
              <w:right w:val="single" w:sz="4" w:space="0" w:color="auto"/>
            </w:tcBorders>
          </w:tcPr>
          <w:p w14:paraId="3C5F19DA" w14:textId="0C8C6CCC" w:rsidR="00C06E55" w:rsidRPr="00FB48B9" w:rsidRDefault="00C06E55" w:rsidP="00C06E55">
            <w:pPr>
              <w:ind w:left="0"/>
              <w:rPr>
                <w:sz w:val="20"/>
                <w:szCs w:val="20"/>
                <w14:ligatures w14:val="standardContextual"/>
              </w:rPr>
            </w:pPr>
            <w:r w:rsidRPr="00FB48B9">
              <w:rPr>
                <w:sz w:val="20"/>
                <w:szCs w:val="20"/>
                <w14:ligatures w14:val="standardContextual"/>
              </w:rPr>
              <w:t>Development of logistics network for improvement of joint management of emergency stocks in SEE, among the civil protection authorities and national Red Cross organizations.</w:t>
            </w:r>
          </w:p>
        </w:tc>
        <w:tc>
          <w:tcPr>
            <w:tcW w:w="3870" w:type="dxa"/>
            <w:tcBorders>
              <w:top w:val="single" w:sz="4" w:space="0" w:color="auto"/>
              <w:left w:val="single" w:sz="4" w:space="0" w:color="auto"/>
              <w:bottom w:val="single" w:sz="4" w:space="0" w:color="auto"/>
              <w:right w:val="single" w:sz="4" w:space="0" w:color="auto"/>
            </w:tcBorders>
          </w:tcPr>
          <w:p w14:paraId="276F8787" w14:textId="59C3A1DF" w:rsidR="00C06E55" w:rsidRPr="00FB48B9" w:rsidRDefault="00C06E55" w:rsidP="00C06E55">
            <w:pPr>
              <w:ind w:left="0"/>
              <w:rPr>
                <w:sz w:val="20"/>
                <w:szCs w:val="20"/>
                <w14:ligatures w14:val="standardContextual"/>
              </w:rPr>
            </w:pPr>
            <w:r w:rsidRPr="00FB48B9">
              <w:rPr>
                <w:sz w:val="20"/>
                <w:szCs w:val="20"/>
                <w:lang w:val="mk-MK"/>
                <w14:ligatures w14:val="standardContextual"/>
              </w:rPr>
              <w:t xml:space="preserve">Мaintaining </w:t>
            </w:r>
            <w:r w:rsidRPr="00FB48B9">
              <w:rPr>
                <w:sz w:val="20"/>
                <w:szCs w:val="20"/>
                <w14:ligatures w14:val="standardContextual"/>
              </w:rPr>
              <w:t>sustainability of the project’s results</w:t>
            </w:r>
          </w:p>
        </w:tc>
      </w:tr>
      <w:tr w:rsidR="00C06E55" w:rsidRPr="00FB48B9" w14:paraId="2FB5EE99" w14:textId="77777777" w:rsidTr="00867109">
        <w:tc>
          <w:tcPr>
            <w:tcW w:w="1350" w:type="dxa"/>
            <w:vMerge/>
            <w:tcBorders>
              <w:left w:val="single" w:sz="4" w:space="0" w:color="auto"/>
              <w:right w:val="single" w:sz="4" w:space="0" w:color="auto"/>
            </w:tcBorders>
            <w:shd w:val="clear" w:color="auto" w:fill="F2F2F2" w:themeFill="background1" w:themeFillShade="F2"/>
          </w:tcPr>
          <w:p w14:paraId="0D5D1422" w14:textId="77777777" w:rsidR="00C06E55" w:rsidRPr="00FB48B9" w:rsidRDefault="00C06E55" w:rsidP="00C06E55">
            <w:pPr>
              <w:ind w:left="0"/>
              <w:rPr>
                <w:b/>
                <w:bCs/>
                <w:sz w:val="20"/>
                <w:szCs w:val="20"/>
                <w:lang w:val="en-GB"/>
                <w14:ligatures w14:val="standardContextual"/>
              </w:rPr>
            </w:pPr>
          </w:p>
        </w:tc>
        <w:tc>
          <w:tcPr>
            <w:tcW w:w="2070" w:type="dxa"/>
            <w:tcBorders>
              <w:top w:val="single" w:sz="4" w:space="0" w:color="auto"/>
              <w:left w:val="single" w:sz="4" w:space="0" w:color="auto"/>
              <w:bottom w:val="single" w:sz="4" w:space="0" w:color="auto"/>
              <w:right w:val="single" w:sz="4" w:space="0" w:color="auto"/>
            </w:tcBorders>
          </w:tcPr>
          <w:p w14:paraId="104F3EC9" w14:textId="77777777" w:rsidR="00C06E55" w:rsidRPr="00FB48B9" w:rsidRDefault="00C06E55" w:rsidP="00C06E55">
            <w:pPr>
              <w:ind w:left="0"/>
              <w:rPr>
                <w:b/>
                <w:bCs/>
                <w:sz w:val="20"/>
                <w:szCs w:val="20"/>
                <w14:ligatures w14:val="standardContextual"/>
              </w:rPr>
            </w:pPr>
            <w:r w:rsidRPr="00FB48B9">
              <w:rPr>
                <w:b/>
                <w:bCs/>
                <w:sz w:val="20"/>
                <w:szCs w:val="20"/>
                <w14:ligatures w14:val="standardContextual"/>
              </w:rPr>
              <w:t>Ongoing project:</w:t>
            </w:r>
          </w:p>
          <w:p w14:paraId="46DA18F8" w14:textId="713FB088" w:rsidR="00C06E55" w:rsidRPr="00FB48B9" w:rsidRDefault="00C06E55" w:rsidP="00C06E55">
            <w:pPr>
              <w:ind w:left="0"/>
              <w:rPr>
                <w:sz w:val="20"/>
                <w:szCs w:val="20"/>
                <w14:ligatures w14:val="standardContextual"/>
              </w:rPr>
            </w:pPr>
            <w:r w:rsidRPr="00FB48B9">
              <w:rPr>
                <w:sz w:val="20"/>
                <w:szCs w:val="20"/>
                <w:lang w:val="mk-MK"/>
                <w14:ligatures w14:val="standardContextual"/>
              </w:rPr>
              <w:t>Cross Border Risk Awareness in Western Balkan – ROSES. ROSES’s objective is spreading Risk Awareness in Western Balkans (WB) cross border areas. It is an area where geography creates difficulties in transporting and communication (beneficiary)</w:t>
            </w:r>
          </w:p>
        </w:tc>
        <w:tc>
          <w:tcPr>
            <w:tcW w:w="1800" w:type="dxa"/>
            <w:tcBorders>
              <w:top w:val="single" w:sz="4" w:space="0" w:color="auto"/>
              <w:left w:val="single" w:sz="4" w:space="0" w:color="auto"/>
              <w:bottom w:val="single" w:sz="4" w:space="0" w:color="auto"/>
              <w:right w:val="single" w:sz="4" w:space="0" w:color="auto"/>
            </w:tcBorders>
          </w:tcPr>
          <w:p w14:paraId="37FCB9E9" w14:textId="5BF1B9A5" w:rsidR="00C06E55" w:rsidRPr="00FB48B9" w:rsidRDefault="00C06E55" w:rsidP="00AA4BB1">
            <w:pPr>
              <w:ind w:left="0"/>
              <w:rPr>
                <w:sz w:val="20"/>
                <w:szCs w:val="20"/>
                <w14:ligatures w14:val="standardContextual"/>
              </w:rPr>
            </w:pPr>
            <w:r w:rsidRPr="00FB48B9">
              <w:rPr>
                <w:sz w:val="20"/>
                <w:szCs w:val="20"/>
                <w:lang w:val="mk-MK"/>
                <w14:ligatures w14:val="standardContextual"/>
              </w:rPr>
              <w:t>459,551.20 EUR</w:t>
            </w:r>
          </w:p>
        </w:tc>
        <w:tc>
          <w:tcPr>
            <w:tcW w:w="1980" w:type="dxa"/>
            <w:tcBorders>
              <w:top w:val="single" w:sz="4" w:space="0" w:color="auto"/>
              <w:left w:val="single" w:sz="4" w:space="0" w:color="auto"/>
              <w:bottom w:val="single" w:sz="4" w:space="0" w:color="auto"/>
              <w:right w:val="single" w:sz="4" w:space="0" w:color="auto"/>
            </w:tcBorders>
          </w:tcPr>
          <w:p w14:paraId="6800C58E" w14:textId="77777777" w:rsidR="00C06E55" w:rsidRPr="00FB48B9" w:rsidRDefault="00C06E55" w:rsidP="00C06E55">
            <w:pPr>
              <w:ind w:left="0"/>
              <w:rPr>
                <w:sz w:val="20"/>
                <w:szCs w:val="20"/>
                <w14:ligatures w14:val="standardContextual"/>
              </w:rPr>
            </w:pPr>
            <w:r w:rsidRPr="00FB48B9">
              <w:rPr>
                <w:sz w:val="20"/>
                <w:szCs w:val="20"/>
                <w14:ligatures w14:val="standardContextual"/>
              </w:rPr>
              <w:t>Protection and Rescue Directorate</w:t>
            </w:r>
          </w:p>
          <w:p w14:paraId="7574F4FC" w14:textId="77777777" w:rsidR="00C06E55" w:rsidRPr="00FB48B9" w:rsidRDefault="00C06E55" w:rsidP="00C06E55">
            <w:pPr>
              <w:rPr>
                <w:sz w:val="20"/>
                <w:szCs w:val="20"/>
                <w14:ligatures w14:val="standardContextual"/>
              </w:rPr>
            </w:pPr>
          </w:p>
        </w:tc>
        <w:tc>
          <w:tcPr>
            <w:tcW w:w="3690" w:type="dxa"/>
            <w:tcBorders>
              <w:top w:val="single" w:sz="4" w:space="0" w:color="auto"/>
              <w:left w:val="single" w:sz="4" w:space="0" w:color="auto"/>
              <w:bottom w:val="single" w:sz="4" w:space="0" w:color="auto"/>
              <w:right w:val="single" w:sz="4" w:space="0" w:color="auto"/>
            </w:tcBorders>
          </w:tcPr>
          <w:p w14:paraId="22E7637B" w14:textId="24B65C50" w:rsidR="00C06E55" w:rsidRPr="00FB48B9" w:rsidRDefault="00C06E55" w:rsidP="00C06E55">
            <w:pPr>
              <w:ind w:left="0"/>
              <w:rPr>
                <w:sz w:val="20"/>
                <w:szCs w:val="20"/>
                <w14:ligatures w14:val="standardContextual"/>
              </w:rPr>
            </w:pPr>
            <w:r w:rsidRPr="00FB48B9">
              <w:rPr>
                <w:sz w:val="20"/>
                <w:szCs w:val="20"/>
                <w14:ligatures w14:val="standardContextual"/>
              </w:rPr>
              <w:t>Improvement of the cross-border cooperation in the disaster risk management.</w:t>
            </w:r>
          </w:p>
        </w:tc>
        <w:tc>
          <w:tcPr>
            <w:tcW w:w="3870" w:type="dxa"/>
            <w:tcBorders>
              <w:top w:val="single" w:sz="4" w:space="0" w:color="auto"/>
              <w:left w:val="single" w:sz="4" w:space="0" w:color="auto"/>
              <w:bottom w:val="single" w:sz="4" w:space="0" w:color="auto"/>
              <w:right w:val="single" w:sz="4" w:space="0" w:color="auto"/>
            </w:tcBorders>
          </w:tcPr>
          <w:p w14:paraId="21E029F2" w14:textId="0C633E30" w:rsidR="00C06E55" w:rsidRPr="00FB48B9" w:rsidRDefault="00C06E55" w:rsidP="00C06E55">
            <w:pPr>
              <w:ind w:left="0"/>
              <w:rPr>
                <w:sz w:val="20"/>
                <w:szCs w:val="20"/>
                <w14:ligatures w14:val="standardContextual"/>
              </w:rPr>
            </w:pPr>
            <w:r w:rsidRPr="00FB48B9">
              <w:rPr>
                <w:sz w:val="20"/>
                <w:szCs w:val="20"/>
                <w14:ligatures w14:val="standardContextual"/>
              </w:rPr>
              <w:t>Lack of expertise in the institution and need for engagement of external experts.</w:t>
            </w:r>
          </w:p>
        </w:tc>
      </w:tr>
      <w:tr w:rsidR="00C06E55" w:rsidRPr="00FB48B9" w14:paraId="35213798" w14:textId="77777777" w:rsidTr="00867109">
        <w:trPr>
          <w:trHeight w:val="2132"/>
        </w:trPr>
        <w:tc>
          <w:tcPr>
            <w:tcW w:w="1350" w:type="dxa"/>
            <w:vMerge/>
            <w:tcBorders>
              <w:left w:val="single" w:sz="4" w:space="0" w:color="auto"/>
              <w:bottom w:val="single" w:sz="4" w:space="0" w:color="auto"/>
              <w:right w:val="single" w:sz="4" w:space="0" w:color="auto"/>
            </w:tcBorders>
            <w:shd w:val="clear" w:color="auto" w:fill="F2F2F2" w:themeFill="background1" w:themeFillShade="F2"/>
          </w:tcPr>
          <w:p w14:paraId="58BF41EC" w14:textId="77777777" w:rsidR="00C06E55" w:rsidRPr="00FB48B9" w:rsidRDefault="00C06E55" w:rsidP="00C06E55">
            <w:pPr>
              <w:ind w:left="0"/>
              <w:rPr>
                <w:b/>
                <w:bCs/>
                <w:sz w:val="20"/>
                <w:szCs w:val="20"/>
                <w:lang w:val="en-GB"/>
                <w14:ligatures w14:val="standardContextual"/>
              </w:rPr>
            </w:pPr>
          </w:p>
        </w:tc>
        <w:tc>
          <w:tcPr>
            <w:tcW w:w="2070" w:type="dxa"/>
            <w:tcBorders>
              <w:top w:val="single" w:sz="4" w:space="0" w:color="auto"/>
              <w:left w:val="single" w:sz="4" w:space="0" w:color="auto"/>
              <w:bottom w:val="single" w:sz="4" w:space="0" w:color="auto"/>
              <w:right w:val="single" w:sz="4" w:space="0" w:color="auto"/>
            </w:tcBorders>
          </w:tcPr>
          <w:p w14:paraId="1F4822F7" w14:textId="0114D977" w:rsidR="00C06E55" w:rsidRPr="00FB48B9" w:rsidRDefault="00C06E55" w:rsidP="00C06E55">
            <w:pPr>
              <w:ind w:left="0"/>
              <w:rPr>
                <w:b/>
                <w:bCs/>
                <w:sz w:val="20"/>
                <w:szCs w:val="20"/>
                <w14:ligatures w14:val="standardContextual"/>
              </w:rPr>
            </w:pPr>
            <w:r w:rsidRPr="00FB48B9">
              <w:rPr>
                <w:b/>
                <w:bCs/>
                <w:sz w:val="20"/>
                <w:szCs w:val="20"/>
                <w14:ligatures w14:val="standardContextual"/>
              </w:rPr>
              <w:t>Ongoing project (</w:t>
            </w:r>
            <w:r w:rsidRPr="00FB48B9">
              <w:rPr>
                <w:b/>
                <w:bCs/>
                <w:sz w:val="20"/>
                <w:szCs w:val="20"/>
                <w:lang w:val="mk-MK"/>
                <w14:ligatures w14:val="standardContextual"/>
              </w:rPr>
              <w:t>Single Country Grants for Disaster Risk Management (“</w:t>
            </w:r>
            <w:r w:rsidRPr="00FB48B9">
              <w:rPr>
                <w:b/>
                <w:bCs/>
                <w:i/>
                <w:sz w:val="20"/>
                <w:szCs w:val="20"/>
                <w:lang w:val="mk-MK"/>
                <w14:ligatures w14:val="standardContextual"/>
              </w:rPr>
              <w:t>Track 1”</w:t>
            </w:r>
            <w:r w:rsidRPr="00FB48B9">
              <w:rPr>
                <w:b/>
                <w:bCs/>
                <w:sz w:val="20"/>
                <w:szCs w:val="20"/>
                <w:lang w:val="mk-MK"/>
                <w14:ligatures w14:val="standardContextual"/>
              </w:rPr>
              <w:t>)</w:t>
            </w:r>
            <w:r w:rsidRPr="00FB48B9">
              <w:rPr>
                <w:b/>
                <w:bCs/>
                <w:sz w:val="20"/>
                <w:szCs w:val="20"/>
                <w14:ligatures w14:val="standardContextual"/>
              </w:rPr>
              <w:t>:</w:t>
            </w:r>
          </w:p>
          <w:p w14:paraId="110D03AD" w14:textId="3B52BBAB" w:rsidR="00C06E55" w:rsidRPr="00FB48B9" w:rsidRDefault="00C06E55" w:rsidP="00C06E55">
            <w:pPr>
              <w:ind w:left="0"/>
              <w:rPr>
                <w:sz w:val="20"/>
                <w:szCs w:val="20"/>
                <w14:ligatures w14:val="standardContextual"/>
              </w:rPr>
            </w:pPr>
            <w:r w:rsidRPr="00FB48B9">
              <w:rPr>
                <w:sz w:val="20"/>
                <w:szCs w:val="20"/>
                <w:lang w:val="pt-PT"/>
                <w14:ligatures w14:val="standardContextual"/>
              </w:rPr>
              <w:t>National Risk Assessment in North Macedonia (NRA MK)</w:t>
            </w:r>
          </w:p>
          <w:p w14:paraId="3C50E030" w14:textId="2B1EEA37" w:rsidR="00C06E55" w:rsidRPr="00FB48B9" w:rsidRDefault="00C06E55" w:rsidP="00C06E55">
            <w:pPr>
              <w:ind w:left="0"/>
              <w:rPr>
                <w:b/>
                <w:bCs/>
                <w:sz w:val="20"/>
                <w:szCs w:val="20"/>
                <w14:ligatures w14:val="standardContextual"/>
              </w:rPr>
            </w:pPr>
            <w:r w:rsidRPr="00FB48B9">
              <w:rPr>
                <w:b/>
                <w:bCs/>
                <w:sz w:val="20"/>
                <w:szCs w:val="20"/>
                <w14:ligatures w14:val="standardContextual"/>
              </w:rPr>
              <w:t xml:space="preserve"> </w:t>
            </w:r>
          </w:p>
        </w:tc>
        <w:tc>
          <w:tcPr>
            <w:tcW w:w="1800" w:type="dxa"/>
            <w:tcBorders>
              <w:top w:val="single" w:sz="4" w:space="0" w:color="auto"/>
              <w:left w:val="single" w:sz="4" w:space="0" w:color="auto"/>
              <w:bottom w:val="single" w:sz="4" w:space="0" w:color="auto"/>
              <w:right w:val="single" w:sz="4" w:space="0" w:color="auto"/>
            </w:tcBorders>
          </w:tcPr>
          <w:p w14:paraId="2C5F7D9B" w14:textId="12F2E58E" w:rsidR="00C06E55" w:rsidRPr="00FB48B9" w:rsidRDefault="00C06E55" w:rsidP="00C06E55">
            <w:pPr>
              <w:ind w:left="0"/>
              <w:jc w:val="right"/>
              <w:rPr>
                <w:sz w:val="20"/>
                <w:szCs w:val="20"/>
                <w:lang w:val="mk-MK"/>
                <w14:ligatures w14:val="standardContextual"/>
              </w:rPr>
            </w:pPr>
            <w:r w:rsidRPr="00FB48B9">
              <w:rPr>
                <w:sz w:val="20"/>
                <w:szCs w:val="20"/>
                <w:lang w:val="mk-MK"/>
                <w14:ligatures w14:val="standardContextual"/>
              </w:rPr>
              <w:t>471,557.20 EUR</w:t>
            </w:r>
          </w:p>
          <w:p w14:paraId="05B56908" w14:textId="77777777" w:rsidR="00C06E55" w:rsidRPr="00FB48B9" w:rsidRDefault="00C06E55" w:rsidP="00C06E55">
            <w:pPr>
              <w:ind w:left="0"/>
              <w:jc w:val="right"/>
              <w:rPr>
                <w:sz w:val="20"/>
                <w:szCs w:val="20"/>
                <w14:ligatures w14:val="standardContextual"/>
              </w:rPr>
            </w:pPr>
          </w:p>
        </w:tc>
        <w:tc>
          <w:tcPr>
            <w:tcW w:w="1980" w:type="dxa"/>
            <w:tcBorders>
              <w:top w:val="single" w:sz="4" w:space="0" w:color="auto"/>
              <w:left w:val="single" w:sz="4" w:space="0" w:color="auto"/>
              <w:bottom w:val="single" w:sz="4" w:space="0" w:color="auto"/>
              <w:right w:val="single" w:sz="4" w:space="0" w:color="auto"/>
            </w:tcBorders>
          </w:tcPr>
          <w:p w14:paraId="6F89A6CD" w14:textId="77777777" w:rsidR="00C06E55" w:rsidRPr="00FB48B9" w:rsidRDefault="00C06E55" w:rsidP="00C06E55">
            <w:pPr>
              <w:ind w:left="0"/>
              <w:rPr>
                <w:sz w:val="20"/>
                <w:szCs w:val="20"/>
                <w14:ligatures w14:val="standardContextual"/>
              </w:rPr>
            </w:pPr>
            <w:r w:rsidRPr="00FB48B9">
              <w:rPr>
                <w:sz w:val="20"/>
                <w:szCs w:val="20"/>
                <w14:ligatures w14:val="standardContextual"/>
              </w:rPr>
              <w:t>Protection and Rescue Directorate</w:t>
            </w:r>
          </w:p>
          <w:p w14:paraId="1B8B1859" w14:textId="77777777" w:rsidR="00C06E55" w:rsidRPr="00FB48B9" w:rsidRDefault="00C06E55" w:rsidP="00C06E55">
            <w:pPr>
              <w:rPr>
                <w:sz w:val="20"/>
                <w:szCs w:val="20"/>
                <w14:ligatures w14:val="standardContextual"/>
              </w:rPr>
            </w:pPr>
          </w:p>
        </w:tc>
        <w:tc>
          <w:tcPr>
            <w:tcW w:w="3690" w:type="dxa"/>
            <w:tcBorders>
              <w:top w:val="single" w:sz="4" w:space="0" w:color="auto"/>
              <w:left w:val="single" w:sz="4" w:space="0" w:color="auto"/>
              <w:bottom w:val="single" w:sz="4" w:space="0" w:color="auto"/>
              <w:right w:val="single" w:sz="4" w:space="0" w:color="auto"/>
            </w:tcBorders>
          </w:tcPr>
          <w:p w14:paraId="4231C9E6" w14:textId="52622B06" w:rsidR="00C06E55" w:rsidRPr="00FB48B9" w:rsidRDefault="00C06E55" w:rsidP="00C06E55">
            <w:pPr>
              <w:ind w:left="0"/>
              <w:rPr>
                <w:sz w:val="20"/>
                <w:szCs w:val="20"/>
                <w14:ligatures w14:val="standardContextual"/>
              </w:rPr>
            </w:pPr>
            <w:r w:rsidRPr="00FB48B9">
              <w:rPr>
                <w:sz w:val="20"/>
                <w:szCs w:val="20"/>
                <w:lang w:val="pt-PT"/>
                <w14:ligatures w14:val="standardContextual"/>
              </w:rPr>
              <w:t>Development of National Risk Assessment in North Macedonia</w:t>
            </w:r>
          </w:p>
        </w:tc>
        <w:tc>
          <w:tcPr>
            <w:tcW w:w="3870" w:type="dxa"/>
            <w:tcBorders>
              <w:top w:val="single" w:sz="4" w:space="0" w:color="auto"/>
              <w:left w:val="single" w:sz="4" w:space="0" w:color="auto"/>
              <w:bottom w:val="single" w:sz="4" w:space="0" w:color="auto"/>
              <w:right w:val="single" w:sz="4" w:space="0" w:color="auto"/>
            </w:tcBorders>
          </w:tcPr>
          <w:p w14:paraId="0B1B65E8" w14:textId="5A55D54C" w:rsidR="00C06E55" w:rsidRPr="00FB48B9" w:rsidRDefault="00C06E55" w:rsidP="00C06E55">
            <w:pPr>
              <w:ind w:left="0"/>
              <w:rPr>
                <w:sz w:val="20"/>
                <w:szCs w:val="20"/>
                <w14:ligatures w14:val="standardContextual"/>
              </w:rPr>
            </w:pPr>
            <w:r w:rsidRPr="00FB48B9">
              <w:rPr>
                <w:sz w:val="20"/>
                <w:szCs w:val="20"/>
                <w14:ligatures w14:val="standardContextual"/>
              </w:rPr>
              <w:t>Lack of expertise in the institution, and need for engagement of external experts.</w:t>
            </w:r>
          </w:p>
        </w:tc>
      </w:tr>
      <w:tr w:rsidR="00C06E55" w:rsidRPr="00FB48B9" w14:paraId="2B1CE956" w14:textId="77777777" w:rsidTr="00867109">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33BB72" w14:textId="5B690C9E" w:rsidR="00C06E55" w:rsidRPr="0052052D" w:rsidRDefault="00C06E55" w:rsidP="00C06E55">
            <w:pPr>
              <w:ind w:left="0"/>
              <w:rPr>
                <w:b/>
                <w:bCs/>
                <w:sz w:val="20"/>
                <w:szCs w:val="20"/>
                <w14:ligatures w14:val="standardContextual"/>
              </w:rPr>
            </w:pPr>
            <w:r w:rsidRPr="0052052D">
              <w:rPr>
                <w:b/>
                <w:bCs/>
                <w:sz w:val="20"/>
                <w:szCs w:val="20"/>
                <w14:ligatures w14:val="standardContextual"/>
              </w:rPr>
              <w:t>Life+</w:t>
            </w:r>
          </w:p>
        </w:tc>
        <w:tc>
          <w:tcPr>
            <w:tcW w:w="2070" w:type="dxa"/>
            <w:tcBorders>
              <w:top w:val="single" w:sz="4" w:space="0" w:color="auto"/>
              <w:left w:val="single" w:sz="4" w:space="0" w:color="auto"/>
              <w:bottom w:val="single" w:sz="4" w:space="0" w:color="auto"/>
              <w:right w:val="single" w:sz="4" w:space="0" w:color="auto"/>
            </w:tcBorders>
          </w:tcPr>
          <w:p w14:paraId="49C3EDC9" w14:textId="6EAFE2CC" w:rsidR="00C06E55" w:rsidRPr="0052052D" w:rsidRDefault="004F6DD6" w:rsidP="00C06E55">
            <w:pPr>
              <w:rPr>
                <w:sz w:val="20"/>
                <w:szCs w:val="20"/>
                <w14:ligatures w14:val="standardContextual"/>
              </w:rPr>
            </w:pPr>
            <w:r w:rsidRPr="0052052D">
              <w:rPr>
                <w:sz w:val="20"/>
                <w:szCs w:val="20"/>
                <w14:ligatures w14:val="standardContextual"/>
              </w:rPr>
              <w:t>No information provided</w:t>
            </w:r>
          </w:p>
        </w:tc>
        <w:tc>
          <w:tcPr>
            <w:tcW w:w="1800" w:type="dxa"/>
            <w:tcBorders>
              <w:top w:val="single" w:sz="4" w:space="0" w:color="auto"/>
              <w:left w:val="single" w:sz="4" w:space="0" w:color="auto"/>
              <w:bottom w:val="single" w:sz="4" w:space="0" w:color="auto"/>
              <w:right w:val="single" w:sz="4" w:space="0" w:color="auto"/>
            </w:tcBorders>
          </w:tcPr>
          <w:p w14:paraId="7C860890" w14:textId="7FA2A9C4" w:rsidR="00C06E55" w:rsidRPr="0052052D" w:rsidRDefault="004F6DD6" w:rsidP="00C06E55">
            <w:pPr>
              <w:ind w:left="0"/>
              <w:rPr>
                <w:sz w:val="20"/>
                <w:szCs w:val="20"/>
                <w14:ligatures w14:val="standardContextual"/>
              </w:rPr>
            </w:pPr>
            <w:r w:rsidRPr="0052052D">
              <w:rPr>
                <w:sz w:val="20"/>
                <w:szCs w:val="20"/>
                <w14:ligatures w14:val="standardContextual"/>
              </w:rPr>
              <w:t>No information provided</w:t>
            </w:r>
          </w:p>
        </w:tc>
        <w:tc>
          <w:tcPr>
            <w:tcW w:w="1980" w:type="dxa"/>
            <w:tcBorders>
              <w:top w:val="single" w:sz="4" w:space="0" w:color="auto"/>
              <w:left w:val="single" w:sz="4" w:space="0" w:color="auto"/>
              <w:bottom w:val="single" w:sz="4" w:space="0" w:color="auto"/>
              <w:right w:val="single" w:sz="4" w:space="0" w:color="auto"/>
            </w:tcBorders>
          </w:tcPr>
          <w:p w14:paraId="3D0386A1" w14:textId="2A4EAE45" w:rsidR="00C06E55" w:rsidRPr="0052052D" w:rsidRDefault="00D7001A" w:rsidP="00C06E55">
            <w:pPr>
              <w:rPr>
                <w:sz w:val="20"/>
                <w:szCs w:val="20"/>
                <w14:ligatures w14:val="standardContextual"/>
              </w:rPr>
            </w:pPr>
            <w:r w:rsidRPr="0052052D">
              <w:rPr>
                <w:sz w:val="20"/>
                <w:szCs w:val="20"/>
                <w14:ligatures w14:val="standardContextual"/>
              </w:rPr>
              <w:t xml:space="preserve">No information provided. </w:t>
            </w:r>
          </w:p>
        </w:tc>
        <w:tc>
          <w:tcPr>
            <w:tcW w:w="3690" w:type="dxa"/>
            <w:tcBorders>
              <w:top w:val="single" w:sz="4" w:space="0" w:color="auto"/>
              <w:left w:val="single" w:sz="4" w:space="0" w:color="auto"/>
              <w:bottom w:val="single" w:sz="4" w:space="0" w:color="auto"/>
              <w:right w:val="single" w:sz="4" w:space="0" w:color="auto"/>
            </w:tcBorders>
          </w:tcPr>
          <w:p w14:paraId="18A037A4" w14:textId="290A22A8" w:rsidR="00CC44DA" w:rsidRPr="0052052D" w:rsidRDefault="005E0B35" w:rsidP="00CC44DA">
            <w:pPr>
              <w:ind w:left="0"/>
              <w:rPr>
                <w:sz w:val="20"/>
                <w:szCs w:val="20"/>
                <w14:ligatures w14:val="standardContextual"/>
              </w:rPr>
            </w:pPr>
            <w:r w:rsidRPr="0052052D">
              <w:rPr>
                <w:sz w:val="20"/>
                <w:szCs w:val="20"/>
                <w14:ligatures w14:val="standardContextual"/>
              </w:rPr>
              <w:t>The agreement for our country's participation in the Union Program Life</w:t>
            </w:r>
            <w:r w:rsidR="000E024F" w:rsidRPr="0052052D">
              <w:rPr>
                <w:sz w:val="20"/>
                <w:szCs w:val="20"/>
                <w14:ligatures w14:val="standardContextual"/>
              </w:rPr>
              <w:t>+</w:t>
            </w:r>
            <w:r w:rsidRPr="0052052D">
              <w:rPr>
                <w:sz w:val="20"/>
                <w:szCs w:val="20"/>
                <w14:ligatures w14:val="standardContextual"/>
              </w:rPr>
              <w:t xml:space="preserve"> for environmental protection and climate activities was signed in July 2023, with a time frame from 2023 to 2027. For participation in the program in the given time frame, the Ministry of Environment and Physical Planning will provide an appropriate financial contribution for the use of this program for each year.</w:t>
            </w:r>
          </w:p>
          <w:p w14:paraId="4B50B451" w14:textId="5ACBB7B0" w:rsidR="00C06E55" w:rsidRPr="0052052D" w:rsidRDefault="000E024F" w:rsidP="00C06E55">
            <w:pPr>
              <w:ind w:left="0"/>
              <w:rPr>
                <w:sz w:val="20"/>
                <w:szCs w:val="20"/>
                <w14:ligatures w14:val="standardContextual"/>
              </w:rPr>
            </w:pPr>
            <w:r w:rsidRPr="0052052D">
              <w:rPr>
                <w:sz w:val="20"/>
                <w:szCs w:val="20"/>
                <w14:ligatures w14:val="standardContextual"/>
              </w:rPr>
              <w:t xml:space="preserve">The calls are under evaluation by EC. </w:t>
            </w:r>
          </w:p>
        </w:tc>
        <w:tc>
          <w:tcPr>
            <w:tcW w:w="3870" w:type="dxa"/>
            <w:tcBorders>
              <w:top w:val="single" w:sz="4" w:space="0" w:color="auto"/>
              <w:left w:val="single" w:sz="4" w:space="0" w:color="auto"/>
              <w:bottom w:val="single" w:sz="4" w:space="0" w:color="auto"/>
              <w:right w:val="single" w:sz="4" w:space="0" w:color="auto"/>
            </w:tcBorders>
          </w:tcPr>
          <w:p w14:paraId="72225B7E" w14:textId="03F8F27B" w:rsidR="00C06E55" w:rsidRPr="0052052D" w:rsidRDefault="00D7001A" w:rsidP="00C06E55">
            <w:pPr>
              <w:ind w:left="0"/>
              <w:rPr>
                <w:sz w:val="20"/>
                <w:szCs w:val="20"/>
                <w14:ligatures w14:val="standardContextual"/>
              </w:rPr>
            </w:pPr>
            <w:r w:rsidRPr="0052052D">
              <w:rPr>
                <w:sz w:val="20"/>
                <w:szCs w:val="20"/>
                <w14:ligatures w14:val="standardContextual"/>
              </w:rPr>
              <w:t>No information provided.</w:t>
            </w:r>
          </w:p>
        </w:tc>
      </w:tr>
    </w:tbl>
    <w:p w14:paraId="11BEBE4B" w14:textId="77777777" w:rsidR="00A01FA2" w:rsidRPr="00FB48B9" w:rsidRDefault="00A01FA2" w:rsidP="00A4099F">
      <w:pPr>
        <w:ind w:left="0"/>
        <w:rPr>
          <w:i/>
          <w:iCs/>
          <w:color w:val="FF0000"/>
          <w:sz w:val="20"/>
          <w:szCs w:val="20"/>
        </w:rPr>
      </w:pPr>
    </w:p>
    <w:tbl>
      <w:tblPr>
        <w:tblW w:w="1476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12150"/>
      </w:tblGrid>
      <w:tr w:rsidR="00A4099F" w:rsidRPr="00FB48B9" w14:paraId="0250F7CC" w14:textId="4018718B" w:rsidTr="00093E40">
        <w:trPr>
          <w:trHeight w:val="276"/>
        </w:trPr>
        <w:tc>
          <w:tcPr>
            <w:tcW w:w="2610" w:type="dxa"/>
            <w:shd w:val="clear" w:color="auto" w:fill="D9E2F3" w:themeFill="accent1" w:themeFillTint="33"/>
          </w:tcPr>
          <w:p w14:paraId="69D09780" w14:textId="018D1196" w:rsidR="00A4099F" w:rsidRPr="00FB48B9" w:rsidRDefault="00A4099F" w:rsidP="00A4099F">
            <w:pPr>
              <w:widowControl/>
              <w:tabs>
                <w:tab w:val="left" w:pos="720"/>
              </w:tabs>
              <w:autoSpaceDE/>
              <w:autoSpaceDN/>
              <w:ind w:left="0"/>
              <w:contextualSpacing/>
              <w:jc w:val="center"/>
              <w:rPr>
                <w:b/>
                <w:sz w:val="20"/>
                <w:szCs w:val="20"/>
                <w:lang w:val="en-GB" w:eastAsia="en-GB"/>
              </w:rPr>
            </w:pPr>
            <w:r w:rsidRPr="00FB48B9">
              <w:rPr>
                <w:b/>
                <w:sz w:val="20"/>
                <w:szCs w:val="20"/>
                <w:lang w:val="en-GB" w:eastAsia="en-GB"/>
              </w:rPr>
              <w:t>Programme</w:t>
            </w:r>
          </w:p>
        </w:tc>
        <w:tc>
          <w:tcPr>
            <w:tcW w:w="12150" w:type="dxa"/>
            <w:shd w:val="clear" w:color="auto" w:fill="D9E2F3" w:themeFill="accent1" w:themeFillTint="33"/>
          </w:tcPr>
          <w:p w14:paraId="04C8B2F2" w14:textId="1058F91F" w:rsidR="00A4099F" w:rsidRPr="00FB48B9" w:rsidRDefault="00A4099F" w:rsidP="00A4099F">
            <w:pPr>
              <w:widowControl/>
              <w:tabs>
                <w:tab w:val="left" w:pos="720"/>
              </w:tabs>
              <w:autoSpaceDE/>
              <w:autoSpaceDN/>
              <w:ind w:left="0"/>
              <w:contextualSpacing/>
              <w:jc w:val="center"/>
              <w:rPr>
                <w:b/>
                <w:sz w:val="20"/>
                <w:szCs w:val="20"/>
                <w:lang w:val="en-GB" w:eastAsia="en-GB"/>
              </w:rPr>
            </w:pPr>
            <w:r w:rsidRPr="00FB48B9">
              <w:rPr>
                <w:b/>
                <w:sz w:val="20"/>
                <w:szCs w:val="20"/>
                <w:lang w:val="en-GB" w:eastAsia="en-GB"/>
              </w:rPr>
              <w:t>Institution</w:t>
            </w:r>
            <w:r w:rsidR="00862DC3" w:rsidRPr="00FB48B9">
              <w:rPr>
                <w:b/>
                <w:sz w:val="20"/>
                <w:szCs w:val="20"/>
                <w:lang w:val="en-GB" w:eastAsia="en-GB"/>
              </w:rPr>
              <w:t>s, capacities</w:t>
            </w:r>
            <w:r w:rsidRPr="00FB48B9">
              <w:rPr>
                <w:b/>
                <w:sz w:val="20"/>
                <w:szCs w:val="20"/>
                <w:lang w:val="en-GB" w:eastAsia="en-GB"/>
              </w:rPr>
              <w:t xml:space="preserve"> and focal points</w:t>
            </w:r>
          </w:p>
        </w:tc>
      </w:tr>
      <w:tr w:rsidR="000E0586" w:rsidRPr="00FB48B9" w14:paraId="131166A0" w14:textId="77777777" w:rsidTr="00093E40">
        <w:tc>
          <w:tcPr>
            <w:tcW w:w="2610" w:type="dxa"/>
            <w:shd w:val="clear" w:color="auto" w:fill="F2F2F2" w:themeFill="background1" w:themeFillShade="F2"/>
          </w:tcPr>
          <w:p w14:paraId="5E432834" w14:textId="77777777" w:rsidR="000E0586" w:rsidRPr="00FB48B9" w:rsidRDefault="000E0586" w:rsidP="000E0586">
            <w:pPr>
              <w:widowControl/>
              <w:autoSpaceDE/>
              <w:autoSpaceDN/>
              <w:ind w:left="0"/>
              <w:jc w:val="both"/>
              <w:rPr>
                <w:sz w:val="20"/>
                <w:szCs w:val="20"/>
                <w:lang w:val="en-GB" w:eastAsia="en-GB"/>
              </w:rPr>
            </w:pPr>
            <w:r w:rsidRPr="00FB48B9">
              <w:rPr>
                <w:b/>
                <w:sz w:val="20"/>
                <w:szCs w:val="20"/>
                <w:lang w:val="en-GB" w:eastAsia="en-GB"/>
              </w:rPr>
              <w:t>FRA</w:t>
            </w:r>
            <w:r w:rsidRPr="00FB48B9">
              <w:rPr>
                <w:sz w:val="20"/>
                <w:szCs w:val="20"/>
                <w:lang w:val="en-GB" w:eastAsia="en-GB"/>
              </w:rPr>
              <w:t xml:space="preserve"> </w:t>
            </w:r>
          </w:p>
          <w:p w14:paraId="5BB8D7AB" w14:textId="77777777" w:rsidR="000E0586" w:rsidRPr="00FB48B9" w:rsidRDefault="000E0586" w:rsidP="000E0586">
            <w:pPr>
              <w:widowControl/>
              <w:autoSpaceDE/>
              <w:autoSpaceDN/>
              <w:ind w:left="0"/>
              <w:jc w:val="both"/>
              <w:rPr>
                <w:b/>
                <w:sz w:val="20"/>
                <w:szCs w:val="20"/>
                <w:lang w:eastAsia="en-GB"/>
              </w:rPr>
            </w:pPr>
          </w:p>
        </w:tc>
        <w:tc>
          <w:tcPr>
            <w:tcW w:w="12150" w:type="dxa"/>
          </w:tcPr>
          <w:p w14:paraId="516A2FBA" w14:textId="1C2532CD" w:rsidR="000E0586" w:rsidRPr="00FB48B9" w:rsidRDefault="000E0586" w:rsidP="000E0586">
            <w:pPr>
              <w:widowControl/>
              <w:autoSpaceDE/>
              <w:autoSpaceDN/>
              <w:ind w:left="0"/>
              <w:jc w:val="both"/>
              <w:rPr>
                <w:bCs/>
                <w:sz w:val="20"/>
                <w:szCs w:val="20"/>
                <w:lang w:val="en-GB" w:eastAsia="en-GB"/>
              </w:rPr>
            </w:pPr>
            <w:r w:rsidRPr="00FB48B9">
              <w:rPr>
                <w:b/>
                <w:sz w:val="20"/>
                <w:szCs w:val="20"/>
                <w:lang w:val="en-GB" w:eastAsia="en-GB"/>
              </w:rPr>
              <w:t xml:space="preserve">The </w:t>
            </w:r>
            <w:r w:rsidR="00353BDC" w:rsidRPr="00FB48B9">
              <w:rPr>
                <w:b/>
                <w:sz w:val="20"/>
                <w:szCs w:val="20"/>
                <w:lang w:val="en-GB" w:eastAsia="en-GB"/>
              </w:rPr>
              <w:t>Ministry of Justice</w:t>
            </w:r>
            <w:r w:rsidR="0012724C" w:rsidRPr="00FB48B9">
              <w:rPr>
                <w:bCs/>
                <w:sz w:val="20"/>
                <w:szCs w:val="20"/>
                <w:lang w:eastAsia="en-GB"/>
              </w:rPr>
              <w:t>, S</w:t>
            </w:r>
            <w:r w:rsidRPr="00FB48B9">
              <w:rPr>
                <w:bCs/>
                <w:sz w:val="20"/>
                <w:szCs w:val="20"/>
                <w:lang w:eastAsia="en-GB"/>
              </w:rPr>
              <w:t>ector for international legal cooperation</w:t>
            </w:r>
            <w:r w:rsidRPr="00FB48B9">
              <w:rPr>
                <w:bCs/>
                <w:sz w:val="20"/>
                <w:szCs w:val="20"/>
                <w:lang w:val="en-GB" w:eastAsia="en-GB"/>
              </w:rPr>
              <w:t xml:space="preserve"> in cooperation with the Ministry of Foreign Affairs, oversees the activities related to the European Agency for Human Rights. </w:t>
            </w:r>
          </w:p>
          <w:p w14:paraId="71B5CE6E" w14:textId="4D47DFF5" w:rsidR="000E0586" w:rsidRPr="00FB48B9" w:rsidRDefault="000E0586" w:rsidP="000E0586">
            <w:pPr>
              <w:widowControl/>
              <w:autoSpaceDE/>
              <w:autoSpaceDN/>
              <w:ind w:left="0"/>
              <w:jc w:val="both"/>
              <w:rPr>
                <w:bCs/>
                <w:sz w:val="20"/>
                <w:szCs w:val="20"/>
                <w:lang w:val="en-GB" w:eastAsia="en-GB"/>
              </w:rPr>
            </w:pPr>
            <w:r w:rsidRPr="00FB48B9">
              <w:rPr>
                <w:bCs/>
                <w:sz w:val="20"/>
                <w:szCs w:val="20"/>
                <w:lang w:val="en-GB" w:eastAsia="en-GB"/>
              </w:rPr>
              <w:t xml:space="preserve">Contact point: Tanja Kikerekova, National Liaison Officer, </w:t>
            </w:r>
            <w:hyperlink r:id="rId9" w:history="1">
              <w:r w:rsidRPr="00FB48B9">
                <w:rPr>
                  <w:rStyle w:val="Hyperlink"/>
                  <w:bCs/>
                  <w:sz w:val="20"/>
                  <w:szCs w:val="20"/>
                  <w:lang w:val="en-GB" w:eastAsia="en-GB"/>
                </w:rPr>
                <w:t>TKikerekova@mjustice.gov.mk</w:t>
              </w:r>
            </w:hyperlink>
            <w:r w:rsidRPr="00FB48B9">
              <w:rPr>
                <w:bCs/>
                <w:sz w:val="20"/>
                <w:szCs w:val="20"/>
                <w:lang w:val="en-GB" w:eastAsia="en-GB"/>
              </w:rPr>
              <w:t xml:space="preserve">, </w:t>
            </w:r>
            <w:r w:rsidR="00FF176A" w:rsidRPr="00FB48B9">
              <w:rPr>
                <w:bCs/>
                <w:sz w:val="20"/>
                <w:szCs w:val="20"/>
                <w:lang w:val="en-GB" w:eastAsia="en-GB"/>
              </w:rPr>
              <w:t>mobile:</w:t>
            </w:r>
            <w:r w:rsidRPr="00FB48B9">
              <w:rPr>
                <w:bCs/>
                <w:sz w:val="20"/>
                <w:szCs w:val="20"/>
                <w:lang w:val="en-GB" w:eastAsia="en-GB"/>
              </w:rPr>
              <w:t xml:space="preserve"> + 389 76 40 44 62, </w:t>
            </w:r>
          </w:p>
          <w:p w14:paraId="66BD4653" w14:textId="05E9B4E3" w:rsidR="000E0586" w:rsidRPr="00FB48B9" w:rsidRDefault="000E0586" w:rsidP="000E0586">
            <w:pPr>
              <w:widowControl/>
              <w:autoSpaceDE/>
              <w:autoSpaceDN/>
              <w:ind w:left="0"/>
              <w:jc w:val="both"/>
              <w:rPr>
                <w:bCs/>
                <w:sz w:val="20"/>
                <w:szCs w:val="20"/>
                <w:lang w:val="en-GB" w:eastAsia="en-GB"/>
              </w:rPr>
            </w:pPr>
            <w:r w:rsidRPr="00FB48B9">
              <w:rPr>
                <w:bCs/>
                <w:sz w:val="20"/>
                <w:szCs w:val="20"/>
                <w:lang w:val="en-GB" w:eastAsia="en-GB"/>
              </w:rPr>
              <w:t xml:space="preserve">Elena Bodeva, Deputy National Liaison Officer, </w:t>
            </w:r>
            <w:hyperlink r:id="rId10" w:history="1">
              <w:r w:rsidRPr="00FB48B9">
                <w:rPr>
                  <w:rStyle w:val="Hyperlink"/>
                  <w:bCs/>
                  <w:sz w:val="20"/>
                  <w:szCs w:val="20"/>
                  <w:lang w:val="en-GB" w:eastAsia="en-GB"/>
                </w:rPr>
                <w:t>elena.bodeva@mfa.gov.mk</w:t>
              </w:r>
            </w:hyperlink>
            <w:r w:rsidRPr="00FB48B9">
              <w:rPr>
                <w:bCs/>
                <w:sz w:val="20"/>
                <w:szCs w:val="20"/>
                <w:lang w:val="en-GB" w:eastAsia="en-GB"/>
              </w:rPr>
              <w:t>,</w:t>
            </w:r>
            <w:r w:rsidR="00FF176A" w:rsidRPr="00FB48B9">
              <w:rPr>
                <w:bCs/>
                <w:sz w:val="20"/>
                <w:szCs w:val="20"/>
                <w:lang w:val="en-GB" w:eastAsia="en-GB"/>
              </w:rPr>
              <w:t xml:space="preserve"> mobile:</w:t>
            </w:r>
            <w:r w:rsidRPr="00FB48B9">
              <w:rPr>
                <w:bCs/>
                <w:sz w:val="20"/>
                <w:szCs w:val="20"/>
                <w:lang w:val="en-GB" w:eastAsia="en-GB"/>
              </w:rPr>
              <w:t xml:space="preserve"> + 389 75 26 87 31,</w:t>
            </w:r>
          </w:p>
          <w:p w14:paraId="5D369C27" w14:textId="71CD2681" w:rsidR="000E0586" w:rsidRPr="00FB48B9" w:rsidRDefault="000E0586" w:rsidP="000E0586">
            <w:pPr>
              <w:widowControl/>
              <w:autoSpaceDE/>
              <w:autoSpaceDN/>
              <w:ind w:left="0"/>
              <w:jc w:val="both"/>
              <w:rPr>
                <w:bCs/>
                <w:sz w:val="20"/>
                <w:szCs w:val="20"/>
                <w:lang w:val="en-GB" w:eastAsia="en-GB"/>
              </w:rPr>
            </w:pPr>
            <w:r w:rsidRPr="00FB48B9">
              <w:rPr>
                <w:bCs/>
                <w:sz w:val="20"/>
                <w:szCs w:val="20"/>
                <w:lang w:val="en-GB" w:eastAsia="en-GB"/>
              </w:rPr>
              <w:t xml:space="preserve">Mr. Naser Ziberi,Ombudsman and member of the Management Board at FRA, </w:t>
            </w:r>
            <w:hyperlink r:id="rId11" w:history="1">
              <w:r w:rsidR="00724C47" w:rsidRPr="00FB48B9">
                <w:rPr>
                  <w:rStyle w:val="Hyperlink"/>
                  <w:bCs/>
                  <w:sz w:val="20"/>
                  <w:szCs w:val="20"/>
                  <w:lang w:val="en-GB" w:eastAsia="en-GB"/>
                </w:rPr>
                <w:t>nziberi@ombudsman.mk</w:t>
              </w:r>
            </w:hyperlink>
            <w:r w:rsidRPr="00FB48B9">
              <w:rPr>
                <w:bCs/>
                <w:sz w:val="20"/>
                <w:szCs w:val="20"/>
                <w:lang w:val="en-GB" w:eastAsia="en-GB"/>
              </w:rPr>
              <w:t>, + 389 2 3 129 335,</w:t>
            </w:r>
          </w:p>
        </w:tc>
      </w:tr>
      <w:tr w:rsidR="00BF2F21" w:rsidRPr="00FB48B9" w14:paraId="45EBD743" w14:textId="77777777" w:rsidTr="00093E40">
        <w:tc>
          <w:tcPr>
            <w:tcW w:w="2610" w:type="dxa"/>
            <w:shd w:val="clear" w:color="auto" w:fill="F2F2F2" w:themeFill="background1" w:themeFillShade="F2"/>
          </w:tcPr>
          <w:p w14:paraId="3152061E" w14:textId="2D835641" w:rsidR="00BF2F21" w:rsidRPr="00FB48B9" w:rsidRDefault="00BF2F21" w:rsidP="00BF2F21">
            <w:pPr>
              <w:widowControl/>
              <w:autoSpaceDE/>
              <w:autoSpaceDN/>
              <w:ind w:left="0"/>
              <w:jc w:val="both"/>
              <w:rPr>
                <w:bCs/>
                <w:sz w:val="20"/>
                <w:szCs w:val="20"/>
                <w:lang w:val="en-GB" w:eastAsia="en-GB"/>
              </w:rPr>
            </w:pPr>
            <w:r w:rsidRPr="00FB48B9">
              <w:rPr>
                <w:b/>
                <w:sz w:val="20"/>
                <w:szCs w:val="20"/>
                <w:lang w:val="en-GB" w:eastAsia="en-GB"/>
              </w:rPr>
              <w:t xml:space="preserve">Horizon </w:t>
            </w:r>
            <w:r w:rsidR="008E7ED9" w:rsidRPr="00FB48B9">
              <w:rPr>
                <w:b/>
                <w:sz w:val="20"/>
                <w:szCs w:val="20"/>
                <w:lang w:val="en-GB" w:eastAsia="en-GB"/>
              </w:rPr>
              <w:t>EUROPE</w:t>
            </w:r>
            <w:r w:rsidRPr="00FB48B9">
              <w:rPr>
                <w:b/>
                <w:sz w:val="20"/>
                <w:szCs w:val="20"/>
                <w:lang w:val="en-GB" w:eastAsia="en-GB"/>
              </w:rPr>
              <w:t xml:space="preserve">: </w:t>
            </w:r>
          </w:p>
          <w:p w14:paraId="10313527" w14:textId="77777777" w:rsidR="00BF2F21" w:rsidRPr="00FB48B9" w:rsidRDefault="00BF2F21" w:rsidP="00BF2F21">
            <w:pPr>
              <w:widowControl/>
              <w:autoSpaceDE/>
              <w:autoSpaceDN/>
              <w:ind w:left="0"/>
              <w:jc w:val="both"/>
              <w:rPr>
                <w:b/>
                <w:sz w:val="20"/>
                <w:szCs w:val="20"/>
                <w:lang w:val="en-GB" w:eastAsia="en-GB"/>
              </w:rPr>
            </w:pPr>
          </w:p>
        </w:tc>
        <w:tc>
          <w:tcPr>
            <w:tcW w:w="12150" w:type="dxa"/>
          </w:tcPr>
          <w:p w14:paraId="3A78F1D1" w14:textId="3E91AB86" w:rsidR="008E7ED9" w:rsidRPr="00FB48B9" w:rsidRDefault="008E7ED9" w:rsidP="008E7ED9">
            <w:pPr>
              <w:widowControl/>
              <w:autoSpaceDE/>
              <w:autoSpaceDN/>
              <w:ind w:left="0"/>
              <w:jc w:val="both"/>
              <w:rPr>
                <w:bCs/>
                <w:sz w:val="20"/>
                <w:szCs w:val="20"/>
                <w:lang w:val="en-GB" w:eastAsia="en-GB"/>
              </w:rPr>
            </w:pPr>
            <w:r w:rsidRPr="00FB48B9">
              <w:rPr>
                <w:b/>
                <w:sz w:val="20"/>
                <w:szCs w:val="20"/>
                <w:lang w:val="en-GB" w:eastAsia="en-GB"/>
              </w:rPr>
              <w:t>The Ministry of Education and Science</w:t>
            </w:r>
            <w:r w:rsidRPr="00FB48B9">
              <w:rPr>
                <w:bCs/>
                <w:sz w:val="20"/>
                <w:szCs w:val="20"/>
                <w:lang w:val="en-GB" w:eastAsia="en-GB"/>
              </w:rPr>
              <w:t xml:space="preserve">, Department for International Cooperation, oversees the implementation of the Horizon Europa Programme. </w:t>
            </w:r>
            <w:r w:rsidR="004E5592" w:rsidRPr="00FB48B9">
              <w:rPr>
                <w:bCs/>
                <w:sz w:val="20"/>
                <w:szCs w:val="20"/>
                <w:lang w:val="en-GB" w:eastAsia="en-GB"/>
              </w:rPr>
              <w:t xml:space="preserve">Out </w:t>
            </w:r>
            <w:r w:rsidRPr="00FB48B9">
              <w:rPr>
                <w:bCs/>
                <w:sz w:val="20"/>
                <w:szCs w:val="20"/>
                <w:lang w:val="en-GB" w:eastAsia="en-GB"/>
              </w:rPr>
              <w:t xml:space="preserve">5 </w:t>
            </w:r>
            <w:r w:rsidR="00F261AB" w:rsidRPr="00FB48B9">
              <w:rPr>
                <w:bCs/>
                <w:sz w:val="20"/>
                <w:szCs w:val="20"/>
                <w:lang w:val="en-GB" w:eastAsia="en-GB"/>
              </w:rPr>
              <w:t>employees</w:t>
            </w:r>
            <w:r w:rsidRPr="00FB48B9">
              <w:rPr>
                <w:bCs/>
                <w:sz w:val="20"/>
                <w:szCs w:val="20"/>
                <w:lang w:val="en-GB" w:eastAsia="en-GB"/>
              </w:rPr>
              <w:t xml:space="preserve"> working in this D</w:t>
            </w:r>
            <w:r w:rsidR="004E5592" w:rsidRPr="00FB48B9">
              <w:rPr>
                <w:bCs/>
                <w:sz w:val="20"/>
                <w:szCs w:val="20"/>
                <w:lang w:val="en-GB" w:eastAsia="en-GB"/>
              </w:rPr>
              <w:t xml:space="preserve">epartment, </w:t>
            </w:r>
            <w:r w:rsidRPr="00FB48B9">
              <w:rPr>
                <w:bCs/>
                <w:sz w:val="20"/>
                <w:szCs w:val="20"/>
                <w:lang w:val="en-GB" w:eastAsia="en-GB"/>
              </w:rPr>
              <w:t xml:space="preserve">1 is fully dedicated to the Horizon Europe Programme. </w:t>
            </w:r>
          </w:p>
          <w:p w14:paraId="4AD0C394" w14:textId="267C4383" w:rsidR="00BF2F21" w:rsidRPr="00FB48B9" w:rsidRDefault="008E7ED9" w:rsidP="008E7ED9">
            <w:pPr>
              <w:widowControl/>
              <w:autoSpaceDE/>
              <w:autoSpaceDN/>
              <w:ind w:left="0"/>
              <w:jc w:val="both"/>
              <w:rPr>
                <w:bCs/>
                <w:sz w:val="20"/>
                <w:szCs w:val="20"/>
                <w:lang w:val="en-GB" w:eastAsia="en-GB"/>
              </w:rPr>
            </w:pPr>
            <w:r w:rsidRPr="00FB48B9">
              <w:rPr>
                <w:bCs/>
                <w:sz w:val="20"/>
                <w:szCs w:val="20"/>
                <w:lang w:val="en-GB" w:eastAsia="en-GB"/>
              </w:rPr>
              <w:t xml:space="preserve">Contact point: Marina Nikolovska, </w:t>
            </w:r>
            <w:hyperlink r:id="rId12" w:history="1">
              <w:r w:rsidR="00724C47" w:rsidRPr="00FB48B9">
                <w:rPr>
                  <w:rStyle w:val="Hyperlink"/>
                  <w:bCs/>
                  <w:sz w:val="20"/>
                  <w:szCs w:val="20"/>
                  <w:lang w:val="en-GB" w:eastAsia="en-GB"/>
                </w:rPr>
                <w:t>marina.nikolovska@mon.gov.mk</w:t>
              </w:r>
            </w:hyperlink>
            <w:r w:rsidR="00724C47" w:rsidRPr="00FB48B9">
              <w:rPr>
                <w:rStyle w:val="Hyperlink"/>
                <w:bCs/>
                <w:sz w:val="20"/>
                <w:szCs w:val="20"/>
                <w:lang w:val="en-GB" w:eastAsia="en-GB"/>
              </w:rPr>
              <w:t>,</w:t>
            </w:r>
            <w:r w:rsidR="00724C47" w:rsidRPr="00FB48B9">
              <w:rPr>
                <w:bCs/>
                <w:sz w:val="20"/>
                <w:szCs w:val="20"/>
                <w:lang w:val="en-GB" w:eastAsia="en-GB"/>
              </w:rPr>
              <w:t xml:space="preserve"> </w:t>
            </w:r>
            <w:r w:rsidRPr="00FB48B9">
              <w:rPr>
                <w:bCs/>
                <w:sz w:val="20"/>
                <w:szCs w:val="20"/>
                <w:lang w:val="en-GB" w:eastAsia="en-GB"/>
              </w:rPr>
              <w:t xml:space="preserve">+389 3 140 186, </w:t>
            </w:r>
            <w:r w:rsidR="00FF176A" w:rsidRPr="00FB48B9">
              <w:rPr>
                <w:bCs/>
                <w:sz w:val="20"/>
                <w:szCs w:val="20"/>
                <w:lang w:val="en-GB" w:eastAsia="en-GB"/>
              </w:rPr>
              <w:t xml:space="preserve">mobile: </w:t>
            </w:r>
            <w:r w:rsidRPr="00FB48B9">
              <w:rPr>
                <w:bCs/>
                <w:sz w:val="20"/>
                <w:szCs w:val="20"/>
                <w:lang w:val="en-GB" w:eastAsia="en-GB"/>
              </w:rPr>
              <w:t xml:space="preserve">+389 76 485 077 </w:t>
            </w:r>
          </w:p>
        </w:tc>
      </w:tr>
      <w:tr w:rsidR="00374607" w:rsidRPr="00FB48B9" w14:paraId="1436E828" w14:textId="77777777" w:rsidTr="00093E40">
        <w:tc>
          <w:tcPr>
            <w:tcW w:w="2610" w:type="dxa"/>
            <w:shd w:val="clear" w:color="auto" w:fill="F2F2F2" w:themeFill="background1" w:themeFillShade="F2"/>
          </w:tcPr>
          <w:p w14:paraId="0A16E96A" w14:textId="77777777" w:rsidR="00374607" w:rsidRPr="00FB48B9" w:rsidRDefault="00374607" w:rsidP="00374607">
            <w:pPr>
              <w:widowControl/>
              <w:tabs>
                <w:tab w:val="left" w:pos="720"/>
              </w:tabs>
              <w:autoSpaceDE/>
              <w:autoSpaceDN/>
              <w:ind w:left="0"/>
              <w:rPr>
                <w:sz w:val="20"/>
                <w:szCs w:val="20"/>
                <w:lang w:val="en-GB" w:eastAsia="en-GB"/>
              </w:rPr>
            </w:pPr>
            <w:r w:rsidRPr="00FB48B9">
              <w:rPr>
                <w:b/>
                <w:sz w:val="20"/>
                <w:szCs w:val="20"/>
                <w:lang w:val="en-GB" w:eastAsia="en-GB"/>
              </w:rPr>
              <w:t>Customs 2027</w:t>
            </w:r>
          </w:p>
          <w:p w14:paraId="099E8662" w14:textId="77777777" w:rsidR="00374607" w:rsidRPr="00FB48B9" w:rsidRDefault="00374607" w:rsidP="00374607">
            <w:pPr>
              <w:widowControl/>
              <w:autoSpaceDE/>
              <w:autoSpaceDN/>
              <w:ind w:left="0"/>
              <w:jc w:val="both"/>
              <w:rPr>
                <w:b/>
                <w:sz w:val="20"/>
                <w:szCs w:val="20"/>
                <w:lang w:val="en-GB" w:eastAsia="en-GB"/>
              </w:rPr>
            </w:pPr>
          </w:p>
        </w:tc>
        <w:tc>
          <w:tcPr>
            <w:tcW w:w="12150" w:type="dxa"/>
            <w:shd w:val="clear" w:color="auto" w:fill="auto"/>
          </w:tcPr>
          <w:p w14:paraId="2C054C12" w14:textId="55DA1EF5" w:rsidR="00374607" w:rsidRPr="00FB48B9" w:rsidRDefault="002D1D66" w:rsidP="00374607">
            <w:pPr>
              <w:widowControl/>
              <w:tabs>
                <w:tab w:val="left" w:pos="720"/>
              </w:tabs>
              <w:autoSpaceDE/>
              <w:autoSpaceDN/>
              <w:ind w:left="0"/>
              <w:rPr>
                <w:sz w:val="20"/>
                <w:szCs w:val="20"/>
                <w:lang w:val="en-GB" w:eastAsia="en-GB"/>
              </w:rPr>
            </w:pPr>
            <w:r w:rsidRPr="00FB48B9">
              <w:rPr>
                <w:b/>
                <w:bCs/>
                <w:sz w:val="20"/>
                <w:szCs w:val="20"/>
                <w:lang w:val="en-GB" w:eastAsia="en-GB"/>
              </w:rPr>
              <w:t xml:space="preserve">The </w:t>
            </w:r>
            <w:r w:rsidR="00374607" w:rsidRPr="00FB48B9">
              <w:rPr>
                <w:b/>
                <w:bCs/>
                <w:sz w:val="20"/>
                <w:szCs w:val="20"/>
                <w:lang w:val="en-GB" w:eastAsia="en-GB"/>
              </w:rPr>
              <w:t>Customs Administration</w:t>
            </w:r>
            <w:r w:rsidR="00374607" w:rsidRPr="00FB48B9">
              <w:rPr>
                <w:sz w:val="20"/>
                <w:szCs w:val="20"/>
                <w:lang w:val="en-GB" w:eastAsia="en-GB"/>
              </w:rPr>
              <w:t xml:space="preserve">, Department for International Cooperation </w:t>
            </w:r>
            <w:r w:rsidR="00372F76" w:rsidRPr="00FB48B9">
              <w:rPr>
                <w:sz w:val="20"/>
                <w:szCs w:val="20"/>
                <w:lang w:val="en-GB" w:eastAsia="en-GB"/>
              </w:rPr>
              <w:t>oversees</w:t>
            </w:r>
            <w:r w:rsidR="00374607" w:rsidRPr="00FB48B9">
              <w:rPr>
                <w:sz w:val="20"/>
                <w:szCs w:val="20"/>
                <w:lang w:val="en-GB" w:eastAsia="en-GB"/>
              </w:rPr>
              <w:t xml:space="preserve"> the Customs Programme. Two </w:t>
            </w:r>
            <w:r w:rsidR="00F261AB" w:rsidRPr="00FB48B9">
              <w:rPr>
                <w:sz w:val="20"/>
                <w:szCs w:val="20"/>
                <w:lang w:val="en-GB" w:eastAsia="en-GB"/>
              </w:rPr>
              <w:t>employees</w:t>
            </w:r>
            <w:r w:rsidR="00374607" w:rsidRPr="00FB48B9">
              <w:rPr>
                <w:sz w:val="20"/>
                <w:szCs w:val="20"/>
                <w:lang w:val="en-GB" w:eastAsia="en-GB"/>
              </w:rPr>
              <w:t xml:space="preserve"> from the Sector for International Cooperation and EU integration, projects and strategic </w:t>
            </w:r>
            <w:r w:rsidR="00B06FBE" w:rsidRPr="00FB48B9">
              <w:rPr>
                <w:sz w:val="20"/>
                <w:szCs w:val="20"/>
                <w:lang w:val="en-GB" w:eastAsia="en-GB"/>
              </w:rPr>
              <w:t>planning</w:t>
            </w:r>
            <w:r w:rsidR="00374607" w:rsidRPr="00FB48B9">
              <w:rPr>
                <w:sz w:val="20"/>
                <w:szCs w:val="20"/>
                <w:lang w:val="en-GB" w:eastAsia="en-GB"/>
              </w:rPr>
              <w:t xml:space="preserve"> are fully dedicated to the Customs 2027 Programme.</w:t>
            </w:r>
          </w:p>
          <w:p w14:paraId="21960B29" w14:textId="639D5B15" w:rsidR="00374607" w:rsidRPr="00FB48B9" w:rsidRDefault="00374607" w:rsidP="00E00AB4">
            <w:pPr>
              <w:widowControl/>
              <w:autoSpaceDE/>
              <w:autoSpaceDN/>
              <w:ind w:left="0"/>
              <w:rPr>
                <w:rFonts w:eastAsia="MS Gothic"/>
                <w:sz w:val="20"/>
                <w:szCs w:val="20"/>
                <w:u w:val="single"/>
                <w:lang w:val="en-GB" w:eastAsia="en-GB"/>
              </w:rPr>
            </w:pPr>
            <w:r w:rsidRPr="00FB48B9">
              <w:rPr>
                <w:bCs/>
                <w:sz w:val="20"/>
                <w:szCs w:val="20"/>
                <w:lang w:val="en-GB" w:eastAsia="en-GB"/>
              </w:rPr>
              <w:t>Contact point:</w:t>
            </w:r>
            <w:r w:rsidRPr="00FB48B9">
              <w:rPr>
                <w:sz w:val="20"/>
                <w:szCs w:val="20"/>
                <w:lang w:val="en-GB" w:eastAsia="en-GB"/>
              </w:rPr>
              <w:t xml:space="preserve"> Sladjana Damjanoska, </w:t>
            </w:r>
            <w:hyperlink r:id="rId13" w:history="1">
              <w:r w:rsidR="001C2232" w:rsidRPr="00FB48B9">
                <w:rPr>
                  <w:rStyle w:val="Hyperlink"/>
                  <w:rFonts w:eastAsia="MS Gothic"/>
                  <w:sz w:val="20"/>
                  <w:szCs w:val="20"/>
                  <w:lang w:val="en-GB" w:eastAsia="en-GB"/>
                </w:rPr>
                <w:t>sladjana.damjanoska@customs.gov.mk</w:t>
              </w:r>
            </w:hyperlink>
            <w:r w:rsidRPr="00FB48B9">
              <w:rPr>
                <w:sz w:val="20"/>
                <w:szCs w:val="20"/>
                <w:lang w:val="en-GB" w:eastAsia="en-GB"/>
              </w:rPr>
              <w:t xml:space="preserve">, and Katerina Hadziska-Niceska </w:t>
            </w:r>
            <w:hyperlink r:id="rId14" w:history="1">
              <w:r w:rsidRPr="00FB48B9">
                <w:rPr>
                  <w:rStyle w:val="Hyperlink"/>
                  <w:sz w:val="20"/>
                  <w:szCs w:val="20"/>
                  <w:lang w:val="en-GB" w:eastAsia="en-GB"/>
                </w:rPr>
                <w:t>katerina.hadziska-niceska@customs.gov.mk</w:t>
              </w:r>
            </w:hyperlink>
            <w:r w:rsidR="00654F5E" w:rsidRPr="00FB48B9">
              <w:rPr>
                <w:rStyle w:val="Hyperlink"/>
                <w:sz w:val="20"/>
                <w:szCs w:val="20"/>
                <w:lang w:val="en-GB" w:eastAsia="en-GB"/>
              </w:rPr>
              <w:t>,</w:t>
            </w:r>
            <w:r w:rsidRPr="00FB48B9">
              <w:rPr>
                <w:sz w:val="20"/>
                <w:szCs w:val="20"/>
                <w:lang w:val="en-GB" w:eastAsia="en-GB"/>
              </w:rPr>
              <w:t xml:space="preserve"> +389 2 3293942;</w:t>
            </w:r>
          </w:p>
        </w:tc>
      </w:tr>
      <w:tr w:rsidR="00374607" w:rsidRPr="00FB48B9" w14:paraId="3557A713" w14:textId="77777777" w:rsidTr="00093E40">
        <w:tc>
          <w:tcPr>
            <w:tcW w:w="2610" w:type="dxa"/>
            <w:shd w:val="clear" w:color="auto" w:fill="F2F2F2" w:themeFill="background1" w:themeFillShade="F2"/>
          </w:tcPr>
          <w:p w14:paraId="6D94D5DF" w14:textId="53BB3CB9" w:rsidR="00374607" w:rsidRPr="00FB48B9" w:rsidRDefault="000763ED" w:rsidP="00374607">
            <w:pPr>
              <w:widowControl/>
              <w:autoSpaceDE/>
              <w:autoSpaceDN/>
              <w:ind w:left="0"/>
              <w:jc w:val="both"/>
              <w:rPr>
                <w:b/>
                <w:sz w:val="20"/>
                <w:szCs w:val="20"/>
                <w:lang w:val="en-GB" w:eastAsia="en-GB"/>
              </w:rPr>
            </w:pPr>
            <w:r w:rsidRPr="00FB48B9">
              <w:rPr>
                <w:b/>
                <w:sz w:val="20"/>
                <w:szCs w:val="20"/>
                <w:lang w:val="en-GB" w:eastAsia="en-GB"/>
              </w:rPr>
              <w:t>Fiscalis</w:t>
            </w:r>
            <w:r w:rsidR="006838D5" w:rsidRPr="00FB48B9">
              <w:rPr>
                <w:b/>
                <w:sz w:val="20"/>
                <w:szCs w:val="20"/>
                <w:lang w:val="en-GB" w:eastAsia="en-GB"/>
              </w:rPr>
              <w:t xml:space="preserve"> 2027</w:t>
            </w:r>
          </w:p>
        </w:tc>
        <w:tc>
          <w:tcPr>
            <w:tcW w:w="12150" w:type="dxa"/>
          </w:tcPr>
          <w:p w14:paraId="7DCC4BA7" w14:textId="19CF9EC1" w:rsidR="006838D5" w:rsidRPr="00FB48B9" w:rsidRDefault="002D1D66" w:rsidP="006838D5">
            <w:pPr>
              <w:widowControl/>
              <w:tabs>
                <w:tab w:val="left" w:pos="720"/>
              </w:tabs>
              <w:autoSpaceDE/>
              <w:autoSpaceDN/>
              <w:ind w:left="0"/>
              <w:jc w:val="both"/>
              <w:rPr>
                <w:sz w:val="20"/>
                <w:szCs w:val="20"/>
                <w:lang w:val="en-GB" w:eastAsia="en-GB"/>
              </w:rPr>
            </w:pPr>
            <w:r w:rsidRPr="00FB48B9">
              <w:rPr>
                <w:b/>
                <w:bCs/>
                <w:sz w:val="20"/>
                <w:szCs w:val="20"/>
                <w:lang w:val="en-GB" w:eastAsia="en-GB"/>
              </w:rPr>
              <w:t xml:space="preserve">The </w:t>
            </w:r>
            <w:r w:rsidR="006838D5" w:rsidRPr="00FB48B9">
              <w:rPr>
                <w:b/>
                <w:bCs/>
                <w:sz w:val="20"/>
                <w:szCs w:val="20"/>
                <w:lang w:val="en-GB" w:eastAsia="en-GB"/>
              </w:rPr>
              <w:t>Public Revenue Office (PRO)</w:t>
            </w:r>
            <w:r w:rsidR="00F61177" w:rsidRPr="00FB48B9">
              <w:rPr>
                <w:sz w:val="20"/>
                <w:szCs w:val="20"/>
                <w:lang w:val="en-GB" w:eastAsia="en-GB"/>
              </w:rPr>
              <w:t xml:space="preserve">, </w:t>
            </w:r>
            <w:r w:rsidR="006838D5" w:rsidRPr="00FB48B9">
              <w:rPr>
                <w:sz w:val="20"/>
                <w:szCs w:val="20"/>
                <w:lang w:val="en-GB" w:eastAsia="en-GB"/>
              </w:rPr>
              <w:t>Sector for International Cooperation</w:t>
            </w:r>
            <w:r w:rsidR="009C6A68" w:rsidRPr="00FB48B9">
              <w:rPr>
                <w:sz w:val="20"/>
                <w:szCs w:val="20"/>
                <w:lang w:val="en-GB" w:eastAsia="en-GB"/>
              </w:rPr>
              <w:t xml:space="preserve"> </w:t>
            </w:r>
            <w:r w:rsidR="00372F76" w:rsidRPr="00FB48B9">
              <w:rPr>
                <w:sz w:val="20"/>
                <w:szCs w:val="20"/>
                <w:lang w:val="en-GB" w:eastAsia="en-GB"/>
              </w:rPr>
              <w:t>oversees</w:t>
            </w:r>
            <w:r w:rsidR="009C6A68" w:rsidRPr="00FB48B9">
              <w:rPr>
                <w:sz w:val="20"/>
                <w:szCs w:val="20"/>
                <w:lang w:val="en-GB" w:eastAsia="en-GB"/>
              </w:rPr>
              <w:t xml:space="preserve"> the Fiscalis Programme</w:t>
            </w:r>
            <w:r w:rsidR="006838D5" w:rsidRPr="00FB48B9">
              <w:rPr>
                <w:sz w:val="20"/>
                <w:szCs w:val="20"/>
                <w:lang w:val="en-GB" w:eastAsia="en-GB"/>
              </w:rPr>
              <w:t>.</w:t>
            </w:r>
            <w:r w:rsidR="009C6A68" w:rsidRPr="00FB48B9">
              <w:rPr>
                <w:sz w:val="20"/>
                <w:szCs w:val="20"/>
                <w:lang w:val="en-GB" w:eastAsia="en-GB"/>
              </w:rPr>
              <w:t xml:space="preserve"> Six</w:t>
            </w:r>
            <w:r w:rsidR="006838D5" w:rsidRPr="00FB48B9">
              <w:rPr>
                <w:sz w:val="20"/>
                <w:szCs w:val="20"/>
                <w:lang w:val="en-GB" w:eastAsia="en-GB"/>
              </w:rPr>
              <w:t xml:space="preserve"> </w:t>
            </w:r>
            <w:r w:rsidR="00614BA1" w:rsidRPr="00FB48B9">
              <w:rPr>
                <w:sz w:val="20"/>
                <w:szCs w:val="20"/>
                <w:lang w:val="en-GB" w:eastAsia="en-GB"/>
              </w:rPr>
              <w:t>employees</w:t>
            </w:r>
            <w:r w:rsidR="006838D5" w:rsidRPr="00FB48B9">
              <w:rPr>
                <w:sz w:val="20"/>
                <w:szCs w:val="20"/>
                <w:lang w:val="en-GB" w:eastAsia="en-GB"/>
              </w:rPr>
              <w:t xml:space="preserve"> are working in the </w:t>
            </w:r>
            <w:r w:rsidR="00372F76" w:rsidRPr="00FB48B9">
              <w:rPr>
                <w:sz w:val="20"/>
                <w:szCs w:val="20"/>
                <w:lang w:val="en-GB" w:eastAsia="en-GB"/>
              </w:rPr>
              <w:t>sector out of which</w:t>
            </w:r>
            <w:r w:rsidR="006838D5" w:rsidRPr="00FB48B9">
              <w:rPr>
                <w:sz w:val="20"/>
                <w:szCs w:val="20"/>
                <w:lang w:val="en-GB" w:eastAsia="en-GB"/>
              </w:rPr>
              <w:t xml:space="preserve"> </w:t>
            </w:r>
            <w:r w:rsidR="009C6A68" w:rsidRPr="00FB48B9">
              <w:rPr>
                <w:sz w:val="20"/>
                <w:szCs w:val="20"/>
                <w:lang w:val="en-GB" w:eastAsia="en-GB"/>
              </w:rPr>
              <w:t>one</w:t>
            </w:r>
            <w:r w:rsidR="006838D5" w:rsidRPr="00FB48B9">
              <w:rPr>
                <w:sz w:val="20"/>
                <w:szCs w:val="20"/>
                <w:lang w:val="en-GB" w:eastAsia="en-GB"/>
              </w:rPr>
              <w:t xml:space="preserve"> is fully dedicated to the Fiscalis </w:t>
            </w:r>
            <w:r w:rsidR="009C6A68" w:rsidRPr="00FB48B9">
              <w:rPr>
                <w:sz w:val="20"/>
                <w:szCs w:val="20"/>
                <w:lang w:val="en-GB" w:eastAsia="en-GB"/>
              </w:rPr>
              <w:t xml:space="preserve">2027 </w:t>
            </w:r>
            <w:r w:rsidR="006838D5" w:rsidRPr="00FB48B9">
              <w:rPr>
                <w:sz w:val="20"/>
                <w:szCs w:val="20"/>
                <w:lang w:val="en-GB" w:eastAsia="en-GB"/>
              </w:rPr>
              <w:t>Programme.</w:t>
            </w:r>
          </w:p>
          <w:p w14:paraId="01DDCEEA" w14:textId="5DA6D524" w:rsidR="00374607" w:rsidRPr="00FB48B9" w:rsidRDefault="006838D5" w:rsidP="006838D5">
            <w:pPr>
              <w:widowControl/>
              <w:autoSpaceDE/>
              <w:autoSpaceDN/>
              <w:ind w:left="0"/>
              <w:jc w:val="both"/>
              <w:rPr>
                <w:bCs/>
                <w:sz w:val="20"/>
                <w:szCs w:val="20"/>
                <w:lang w:val="en-GB" w:eastAsia="en-GB"/>
              </w:rPr>
            </w:pPr>
            <w:r w:rsidRPr="00FB48B9">
              <w:rPr>
                <w:sz w:val="20"/>
                <w:szCs w:val="20"/>
                <w:lang w:val="en-GB" w:eastAsia="en-GB"/>
              </w:rPr>
              <w:t xml:space="preserve">Contact point: Marjan Mihajlovski, </w:t>
            </w:r>
            <w:hyperlink r:id="rId15" w:history="1">
              <w:r w:rsidR="009C6A68" w:rsidRPr="00FB48B9">
                <w:rPr>
                  <w:rStyle w:val="Hyperlink"/>
                  <w:sz w:val="20"/>
                  <w:szCs w:val="20"/>
                  <w:lang w:val="en-GB" w:eastAsia="en-GB"/>
                </w:rPr>
                <w:t>marjan.mihajlovski@ujp.gov.mk</w:t>
              </w:r>
            </w:hyperlink>
            <w:r w:rsidR="009C6A68" w:rsidRPr="00FB48B9">
              <w:rPr>
                <w:sz w:val="20"/>
                <w:szCs w:val="20"/>
                <w:lang w:val="en-GB" w:eastAsia="en-GB"/>
              </w:rPr>
              <w:t>,</w:t>
            </w:r>
            <w:r w:rsidRPr="00FB48B9">
              <w:rPr>
                <w:sz w:val="20"/>
                <w:szCs w:val="20"/>
                <w:lang w:val="en-GB" w:eastAsia="en-GB"/>
              </w:rPr>
              <w:t xml:space="preserve"> </w:t>
            </w:r>
            <w:r w:rsidR="00E05AF2" w:rsidRPr="00FB48B9">
              <w:rPr>
                <w:sz w:val="20"/>
                <w:szCs w:val="20"/>
                <w:lang w:val="en-GB" w:eastAsia="en-GB"/>
              </w:rPr>
              <w:t>+389</w:t>
            </w:r>
            <w:r w:rsidRPr="00FB48B9">
              <w:rPr>
                <w:sz w:val="20"/>
                <w:szCs w:val="20"/>
                <w:lang w:val="en-GB" w:eastAsia="en-GB"/>
              </w:rPr>
              <w:t xml:space="preserve"> 3</w:t>
            </w:r>
            <w:r w:rsidR="00E05AF2" w:rsidRPr="00FB48B9">
              <w:rPr>
                <w:sz w:val="20"/>
                <w:szCs w:val="20"/>
                <w:lang w:val="en-GB" w:eastAsia="en-GB"/>
              </w:rPr>
              <w:t xml:space="preserve"> </w:t>
            </w:r>
            <w:r w:rsidRPr="00FB48B9">
              <w:rPr>
                <w:sz w:val="20"/>
                <w:szCs w:val="20"/>
                <w:lang w:val="en-GB" w:eastAsia="en-GB"/>
              </w:rPr>
              <w:t xml:space="preserve">299 543, </w:t>
            </w:r>
            <w:r w:rsidR="00FF176A" w:rsidRPr="00FB48B9">
              <w:rPr>
                <w:sz w:val="20"/>
                <w:szCs w:val="20"/>
                <w:lang w:val="en-GB" w:eastAsia="en-GB"/>
              </w:rPr>
              <w:t xml:space="preserve">mobile: </w:t>
            </w:r>
            <w:r w:rsidR="00E05AF2" w:rsidRPr="00FB48B9">
              <w:rPr>
                <w:sz w:val="20"/>
                <w:szCs w:val="20"/>
                <w:lang w:val="en-GB" w:eastAsia="en-GB"/>
              </w:rPr>
              <w:t xml:space="preserve">+389 </w:t>
            </w:r>
            <w:r w:rsidRPr="00FB48B9">
              <w:rPr>
                <w:sz w:val="20"/>
                <w:szCs w:val="20"/>
                <w:lang w:val="en-GB" w:eastAsia="en-GB"/>
              </w:rPr>
              <w:t>76</w:t>
            </w:r>
            <w:r w:rsidR="00E05AF2" w:rsidRPr="00FB48B9">
              <w:rPr>
                <w:sz w:val="20"/>
                <w:szCs w:val="20"/>
                <w:lang w:val="en-GB" w:eastAsia="en-GB"/>
              </w:rPr>
              <w:t xml:space="preserve"> </w:t>
            </w:r>
            <w:r w:rsidRPr="00FB48B9">
              <w:rPr>
                <w:sz w:val="20"/>
                <w:szCs w:val="20"/>
                <w:lang w:val="en-GB" w:eastAsia="en-GB"/>
              </w:rPr>
              <w:t>445 471</w:t>
            </w:r>
          </w:p>
        </w:tc>
      </w:tr>
      <w:tr w:rsidR="00374607" w:rsidRPr="00FB48B9" w14:paraId="08D40035" w14:textId="77777777" w:rsidTr="00093E40">
        <w:tc>
          <w:tcPr>
            <w:tcW w:w="2610" w:type="dxa"/>
            <w:shd w:val="clear" w:color="auto" w:fill="F2F2F2" w:themeFill="background1" w:themeFillShade="F2"/>
          </w:tcPr>
          <w:p w14:paraId="432EEE71" w14:textId="77A6F55D" w:rsidR="00026E60" w:rsidRPr="00FB48B9" w:rsidRDefault="00026E60" w:rsidP="00B41F8D">
            <w:pPr>
              <w:widowControl/>
              <w:autoSpaceDE/>
              <w:autoSpaceDN/>
              <w:ind w:left="0"/>
              <w:rPr>
                <w:sz w:val="20"/>
                <w:szCs w:val="20"/>
                <w:lang w:eastAsia="en-GB"/>
              </w:rPr>
            </w:pPr>
            <w:r w:rsidRPr="00FB48B9">
              <w:rPr>
                <w:b/>
                <w:sz w:val="20"/>
                <w:szCs w:val="20"/>
                <w:lang w:eastAsia="en-GB"/>
              </w:rPr>
              <w:lastRenderedPageBreak/>
              <w:t>Erasmus+</w:t>
            </w:r>
            <w:r w:rsidRPr="00FB48B9">
              <w:rPr>
                <w:sz w:val="20"/>
                <w:szCs w:val="20"/>
                <w:lang w:eastAsia="en-GB"/>
              </w:rPr>
              <w:t xml:space="preserve"> </w:t>
            </w:r>
            <w:r w:rsidR="00B56A47" w:rsidRPr="00FB48B9">
              <w:rPr>
                <w:b/>
                <w:bCs/>
                <w:sz w:val="20"/>
                <w:szCs w:val="20"/>
                <w:lang w:eastAsia="en-GB"/>
              </w:rPr>
              <w:t xml:space="preserve">and European Solidarity </w:t>
            </w:r>
            <w:r w:rsidR="00B41F8D" w:rsidRPr="00FB48B9">
              <w:rPr>
                <w:b/>
                <w:bCs/>
                <w:sz w:val="20"/>
                <w:szCs w:val="20"/>
                <w:lang w:eastAsia="en-GB"/>
              </w:rPr>
              <w:t>Corps</w:t>
            </w:r>
          </w:p>
          <w:p w14:paraId="234F3A63" w14:textId="77777777" w:rsidR="00374607" w:rsidRPr="00FB48B9" w:rsidRDefault="00374607" w:rsidP="00374607">
            <w:pPr>
              <w:widowControl/>
              <w:autoSpaceDE/>
              <w:autoSpaceDN/>
              <w:ind w:left="0"/>
              <w:jc w:val="both"/>
              <w:rPr>
                <w:b/>
                <w:sz w:val="20"/>
                <w:szCs w:val="20"/>
                <w:lang w:val="en-GB" w:eastAsia="en-GB"/>
              </w:rPr>
            </w:pPr>
          </w:p>
        </w:tc>
        <w:tc>
          <w:tcPr>
            <w:tcW w:w="12150" w:type="dxa"/>
          </w:tcPr>
          <w:p w14:paraId="0D241FE4" w14:textId="38964D66" w:rsidR="006F3DB7" w:rsidRPr="00FB48B9" w:rsidRDefault="00EA7D6F" w:rsidP="00374607">
            <w:pPr>
              <w:widowControl/>
              <w:autoSpaceDE/>
              <w:autoSpaceDN/>
              <w:ind w:left="0"/>
              <w:jc w:val="both"/>
              <w:rPr>
                <w:bCs/>
                <w:sz w:val="20"/>
                <w:szCs w:val="20"/>
                <w:lang w:eastAsia="en-GB"/>
              </w:rPr>
            </w:pPr>
            <w:r w:rsidRPr="00FB48B9">
              <w:rPr>
                <w:b/>
                <w:sz w:val="20"/>
                <w:szCs w:val="20"/>
                <w:lang w:eastAsia="en-GB"/>
              </w:rPr>
              <w:t>The National Agency for European educational programs and mobility</w:t>
            </w:r>
            <w:r w:rsidRPr="00FB48B9">
              <w:rPr>
                <w:bCs/>
                <w:sz w:val="20"/>
                <w:szCs w:val="20"/>
                <w:lang w:eastAsia="en-GB"/>
              </w:rPr>
              <w:t xml:space="preserve"> oversees the Erasmus + Programmed. </w:t>
            </w:r>
            <w:r w:rsidR="00C5738B" w:rsidRPr="00FB48B9">
              <w:rPr>
                <w:bCs/>
                <w:sz w:val="20"/>
                <w:szCs w:val="20"/>
                <w:lang w:eastAsia="en-GB"/>
              </w:rPr>
              <w:t>Out of</w:t>
            </w:r>
            <w:r w:rsidRPr="00FB48B9">
              <w:rPr>
                <w:bCs/>
                <w:sz w:val="20"/>
                <w:szCs w:val="20"/>
                <w:lang w:eastAsia="en-GB"/>
              </w:rPr>
              <w:t xml:space="preserve"> 47 </w:t>
            </w:r>
            <w:r w:rsidR="00614BA1" w:rsidRPr="00FB48B9">
              <w:rPr>
                <w:bCs/>
                <w:sz w:val="20"/>
                <w:szCs w:val="20"/>
                <w:lang w:eastAsia="en-GB"/>
              </w:rPr>
              <w:t>employees</w:t>
            </w:r>
            <w:r w:rsidRPr="00FB48B9">
              <w:rPr>
                <w:bCs/>
                <w:sz w:val="20"/>
                <w:szCs w:val="20"/>
                <w:lang w:eastAsia="en-GB"/>
              </w:rPr>
              <w:t xml:space="preserve"> working in the Agency</w:t>
            </w:r>
            <w:r w:rsidR="00C5738B" w:rsidRPr="00FB48B9">
              <w:rPr>
                <w:bCs/>
                <w:sz w:val="20"/>
                <w:szCs w:val="20"/>
                <w:lang w:eastAsia="en-GB"/>
              </w:rPr>
              <w:t xml:space="preserve">, </w:t>
            </w:r>
            <w:r w:rsidRPr="00FB48B9">
              <w:rPr>
                <w:bCs/>
                <w:sz w:val="20"/>
                <w:szCs w:val="20"/>
                <w:lang w:eastAsia="en-GB"/>
              </w:rPr>
              <w:t>44 are fully dedicated to the Erasmus + Programme</w:t>
            </w:r>
            <w:r w:rsidR="004D1132" w:rsidRPr="00FB48B9">
              <w:rPr>
                <w:bCs/>
                <w:sz w:val="20"/>
                <w:szCs w:val="20"/>
                <w:lang w:eastAsia="en-GB"/>
              </w:rPr>
              <w:t xml:space="preserve"> (including technical support staff </w:t>
            </w:r>
            <w:r w:rsidR="00846093" w:rsidRPr="00FB48B9">
              <w:rPr>
                <w:bCs/>
                <w:sz w:val="20"/>
                <w:szCs w:val="20"/>
                <w:lang w:eastAsia="en-GB"/>
              </w:rPr>
              <w:t>from</w:t>
            </w:r>
            <w:r w:rsidR="004D1132" w:rsidRPr="00FB48B9">
              <w:rPr>
                <w:bCs/>
                <w:sz w:val="20"/>
                <w:szCs w:val="20"/>
                <w:lang w:eastAsia="en-GB"/>
              </w:rPr>
              <w:t xml:space="preserve"> </w:t>
            </w:r>
            <w:r w:rsidR="00023A0D" w:rsidRPr="00FB48B9">
              <w:rPr>
                <w:bCs/>
                <w:sz w:val="20"/>
                <w:szCs w:val="20"/>
                <w:lang w:eastAsia="en-GB"/>
              </w:rPr>
              <w:t>the finance</w:t>
            </w:r>
            <w:r w:rsidR="004D1132" w:rsidRPr="00FB48B9">
              <w:rPr>
                <w:bCs/>
                <w:sz w:val="20"/>
                <w:szCs w:val="20"/>
                <w:lang w:eastAsia="en-GB"/>
              </w:rPr>
              <w:t xml:space="preserve"> and legal department)</w:t>
            </w:r>
            <w:r w:rsidR="00023A0D" w:rsidRPr="00FB48B9">
              <w:rPr>
                <w:bCs/>
                <w:sz w:val="20"/>
                <w:szCs w:val="20"/>
                <w:lang w:eastAsia="en-GB"/>
              </w:rPr>
              <w:t>. Two</w:t>
            </w:r>
            <w:r w:rsidRPr="00FB48B9">
              <w:rPr>
                <w:bCs/>
                <w:sz w:val="20"/>
                <w:szCs w:val="20"/>
                <w:lang w:eastAsia="en-GB"/>
              </w:rPr>
              <w:t xml:space="preserve"> </w:t>
            </w:r>
            <w:r w:rsidR="00614BA1" w:rsidRPr="00FB48B9">
              <w:rPr>
                <w:bCs/>
                <w:sz w:val="20"/>
                <w:szCs w:val="20"/>
                <w:lang w:eastAsia="en-GB"/>
              </w:rPr>
              <w:t>employees</w:t>
            </w:r>
            <w:r w:rsidRPr="00FB48B9">
              <w:rPr>
                <w:bCs/>
                <w:sz w:val="20"/>
                <w:szCs w:val="20"/>
                <w:lang w:eastAsia="en-GB"/>
              </w:rPr>
              <w:t xml:space="preserve"> </w:t>
            </w:r>
            <w:r w:rsidR="00023A0D" w:rsidRPr="00FB48B9">
              <w:rPr>
                <w:bCs/>
                <w:sz w:val="20"/>
                <w:szCs w:val="20"/>
                <w:lang w:eastAsia="en-GB"/>
              </w:rPr>
              <w:t xml:space="preserve">that are </w:t>
            </w:r>
            <w:r w:rsidR="00862DC3" w:rsidRPr="00FB48B9">
              <w:rPr>
                <w:bCs/>
                <w:sz w:val="20"/>
                <w:szCs w:val="20"/>
                <w:lang w:eastAsia="en-GB"/>
              </w:rPr>
              <w:t xml:space="preserve">working on </w:t>
            </w:r>
            <w:r w:rsidRPr="00FB48B9">
              <w:rPr>
                <w:bCs/>
                <w:sz w:val="20"/>
                <w:szCs w:val="20"/>
                <w:lang w:eastAsia="en-GB"/>
              </w:rPr>
              <w:t xml:space="preserve">Erasmus+ </w:t>
            </w:r>
            <w:r w:rsidR="00862DC3" w:rsidRPr="00FB48B9">
              <w:rPr>
                <w:bCs/>
                <w:sz w:val="20"/>
                <w:szCs w:val="20"/>
                <w:lang w:eastAsia="en-GB"/>
              </w:rPr>
              <w:t xml:space="preserve">are </w:t>
            </w:r>
            <w:r w:rsidRPr="00FB48B9">
              <w:rPr>
                <w:bCs/>
                <w:sz w:val="20"/>
                <w:szCs w:val="20"/>
                <w:lang w:eastAsia="en-GB"/>
              </w:rPr>
              <w:t xml:space="preserve">also </w:t>
            </w:r>
            <w:r w:rsidR="00862DC3" w:rsidRPr="00FB48B9">
              <w:rPr>
                <w:bCs/>
                <w:sz w:val="20"/>
                <w:szCs w:val="20"/>
                <w:lang w:eastAsia="en-GB"/>
              </w:rPr>
              <w:t>covering</w:t>
            </w:r>
            <w:r w:rsidRPr="00FB48B9">
              <w:rPr>
                <w:bCs/>
                <w:sz w:val="20"/>
                <w:szCs w:val="20"/>
                <w:lang w:eastAsia="en-GB"/>
              </w:rPr>
              <w:t xml:space="preserve"> </w:t>
            </w:r>
            <w:r w:rsidR="00460D49" w:rsidRPr="00FB48B9">
              <w:rPr>
                <w:bCs/>
                <w:sz w:val="20"/>
                <w:szCs w:val="20"/>
                <w:lang w:eastAsia="en-GB"/>
              </w:rPr>
              <w:t>the European</w:t>
            </w:r>
            <w:r w:rsidRPr="00FB48B9">
              <w:rPr>
                <w:bCs/>
                <w:sz w:val="20"/>
                <w:szCs w:val="20"/>
                <w:lang w:eastAsia="en-GB"/>
              </w:rPr>
              <w:t xml:space="preserve"> Solidarity Corps programme. </w:t>
            </w:r>
          </w:p>
          <w:p w14:paraId="317FA46F" w14:textId="2A80694D" w:rsidR="00374607" w:rsidRPr="00FB48B9" w:rsidRDefault="00EA7D6F" w:rsidP="00374607">
            <w:pPr>
              <w:widowControl/>
              <w:autoSpaceDE/>
              <w:autoSpaceDN/>
              <w:ind w:left="0"/>
              <w:jc w:val="both"/>
              <w:rPr>
                <w:bCs/>
                <w:sz w:val="20"/>
                <w:szCs w:val="20"/>
                <w:lang w:val="en-GB" w:eastAsia="en-GB"/>
              </w:rPr>
            </w:pPr>
            <w:r w:rsidRPr="00FB48B9">
              <w:rPr>
                <w:sz w:val="20"/>
                <w:szCs w:val="20"/>
                <w:lang w:eastAsia="en-GB"/>
              </w:rPr>
              <w:t>Contact point:</w:t>
            </w:r>
            <w:r w:rsidRPr="00FB48B9">
              <w:rPr>
                <w:b/>
                <w:bCs/>
                <w:sz w:val="20"/>
                <w:szCs w:val="20"/>
                <w:lang w:eastAsia="en-GB"/>
              </w:rPr>
              <w:t xml:space="preserve"> </w:t>
            </w:r>
            <w:r w:rsidRPr="00FB48B9">
              <w:rPr>
                <w:bCs/>
                <w:sz w:val="20"/>
                <w:szCs w:val="20"/>
                <w:lang w:eastAsia="en-GB"/>
              </w:rPr>
              <w:t xml:space="preserve">Milena Petrusevska, </w:t>
            </w:r>
            <w:hyperlink r:id="rId16" w:history="1">
              <w:r w:rsidRPr="00FB48B9">
                <w:rPr>
                  <w:rStyle w:val="Hyperlink"/>
                  <w:bCs/>
                  <w:sz w:val="20"/>
                  <w:szCs w:val="20"/>
                  <w:lang w:eastAsia="en-GB"/>
                </w:rPr>
                <w:t>milena.petrusevska@na.org.mk</w:t>
              </w:r>
            </w:hyperlink>
            <w:r w:rsidRPr="00FB48B9">
              <w:rPr>
                <w:bCs/>
                <w:sz w:val="20"/>
                <w:szCs w:val="20"/>
                <w:lang w:eastAsia="en-GB"/>
              </w:rPr>
              <w:t xml:space="preserve">, </w:t>
            </w:r>
            <w:r w:rsidR="00FF176A" w:rsidRPr="00FB48B9">
              <w:rPr>
                <w:bCs/>
                <w:sz w:val="20"/>
                <w:szCs w:val="20"/>
                <w:lang w:eastAsia="en-GB"/>
              </w:rPr>
              <w:t xml:space="preserve">mobile: </w:t>
            </w:r>
            <w:r w:rsidRPr="00FB48B9">
              <w:rPr>
                <w:bCs/>
                <w:sz w:val="20"/>
                <w:szCs w:val="20"/>
                <w:lang w:eastAsia="en-GB"/>
              </w:rPr>
              <w:t>+389 76 446 824</w:t>
            </w:r>
          </w:p>
        </w:tc>
      </w:tr>
      <w:tr w:rsidR="00374607" w:rsidRPr="00FB48B9" w14:paraId="43417BE9" w14:textId="77777777" w:rsidTr="00093E40">
        <w:tc>
          <w:tcPr>
            <w:tcW w:w="2610" w:type="dxa"/>
            <w:shd w:val="clear" w:color="auto" w:fill="F2F2F2" w:themeFill="background1" w:themeFillShade="F2"/>
          </w:tcPr>
          <w:p w14:paraId="5EFC0345" w14:textId="15453DE7" w:rsidR="00374607" w:rsidRPr="00FB48B9" w:rsidRDefault="00FF176A" w:rsidP="00374607">
            <w:pPr>
              <w:widowControl/>
              <w:autoSpaceDE/>
              <w:autoSpaceDN/>
              <w:ind w:left="0"/>
              <w:jc w:val="both"/>
              <w:rPr>
                <w:b/>
                <w:sz w:val="20"/>
                <w:szCs w:val="20"/>
                <w:lang w:val="en-GB" w:eastAsia="en-GB"/>
              </w:rPr>
            </w:pPr>
            <w:r w:rsidRPr="002C7ECA">
              <w:rPr>
                <w:b/>
                <w:sz w:val="20"/>
                <w:szCs w:val="20"/>
                <w:lang w:val="en-GB" w:eastAsia="en-GB"/>
              </w:rPr>
              <w:t>Creative Europe</w:t>
            </w:r>
          </w:p>
        </w:tc>
        <w:tc>
          <w:tcPr>
            <w:tcW w:w="12150" w:type="dxa"/>
          </w:tcPr>
          <w:p w14:paraId="359D0DBA" w14:textId="06E2E95F" w:rsidR="00D302DD" w:rsidRPr="00D302DD" w:rsidRDefault="00767D73" w:rsidP="00D302DD">
            <w:pPr>
              <w:widowControl/>
              <w:autoSpaceDE/>
              <w:autoSpaceDN/>
              <w:ind w:left="0"/>
              <w:jc w:val="both"/>
              <w:rPr>
                <w:b/>
                <w:sz w:val="20"/>
                <w:szCs w:val="20"/>
                <w:lang w:val="en-GB" w:eastAsia="en-GB"/>
              </w:rPr>
            </w:pPr>
            <w:r w:rsidRPr="00FB48B9">
              <w:rPr>
                <w:b/>
                <w:sz w:val="20"/>
                <w:szCs w:val="20"/>
                <w:lang w:val="en-GB" w:eastAsia="en-GB"/>
              </w:rPr>
              <w:t>The Ministry of Culture</w:t>
            </w:r>
            <w:r w:rsidR="00D302DD">
              <w:rPr>
                <w:b/>
                <w:sz w:val="20"/>
                <w:szCs w:val="20"/>
                <w:lang w:val="en-GB" w:eastAsia="en-GB"/>
              </w:rPr>
              <w:t xml:space="preserve">, </w:t>
            </w:r>
            <w:r w:rsidR="00D302DD" w:rsidRPr="00D302DD">
              <w:rPr>
                <w:bCs/>
                <w:sz w:val="20"/>
                <w:szCs w:val="20"/>
                <w:lang w:val="en-GB" w:eastAsia="en-GB"/>
              </w:rPr>
              <w:t>Sector for European Integration – Creative Europe Culture sub Programme Unit</w:t>
            </w:r>
            <w:r w:rsidR="00D302DD" w:rsidRPr="00D302DD">
              <w:rPr>
                <w:b/>
                <w:sz w:val="20"/>
                <w:szCs w:val="20"/>
                <w:lang w:val="en-GB" w:eastAsia="en-GB"/>
              </w:rPr>
              <w:t xml:space="preserve"> </w:t>
            </w:r>
          </w:p>
          <w:p w14:paraId="05E0D197" w14:textId="36B83155" w:rsidR="00011590" w:rsidRDefault="00011590" w:rsidP="003201DD">
            <w:pPr>
              <w:widowControl/>
              <w:autoSpaceDE/>
              <w:autoSpaceDN/>
              <w:ind w:left="0"/>
              <w:jc w:val="both"/>
              <w:rPr>
                <w:bCs/>
                <w:sz w:val="20"/>
                <w:szCs w:val="20"/>
                <w:lang w:val="en-GB" w:eastAsia="en-GB"/>
              </w:rPr>
            </w:pPr>
            <w:r w:rsidRPr="00011590">
              <w:rPr>
                <w:bCs/>
                <w:sz w:val="20"/>
                <w:szCs w:val="20"/>
                <w:lang w:val="en-GB" w:eastAsia="en-GB"/>
              </w:rPr>
              <w:t>Contact point CULTURE: Biljana Prentoska,</w:t>
            </w:r>
            <w:r w:rsidR="00D27595">
              <w:rPr>
                <w:bCs/>
                <w:sz w:val="20"/>
                <w:szCs w:val="20"/>
                <w:lang w:val="en-GB" w:eastAsia="en-GB"/>
              </w:rPr>
              <w:t xml:space="preserve"> Head of Culture Unit, </w:t>
            </w:r>
            <w:hyperlink r:id="rId17" w:history="1">
              <w:r w:rsidRPr="00011590">
                <w:rPr>
                  <w:rStyle w:val="Hyperlink"/>
                  <w:bCs/>
                  <w:sz w:val="20"/>
                  <w:szCs w:val="20"/>
                  <w:lang w:val="en-GB" w:eastAsia="en-GB"/>
                </w:rPr>
                <w:t>biljana.prentoska@ced.mk</w:t>
              </w:r>
            </w:hyperlink>
            <w:r w:rsidRPr="00011590">
              <w:rPr>
                <w:bCs/>
                <w:sz w:val="20"/>
                <w:szCs w:val="20"/>
                <w:lang w:val="en-GB" w:eastAsia="en-GB"/>
              </w:rPr>
              <w:t xml:space="preserve"> and</w:t>
            </w:r>
            <w:r w:rsidR="00D27595">
              <w:rPr>
                <w:bCs/>
                <w:sz w:val="20"/>
                <w:szCs w:val="20"/>
                <w:lang w:val="en-GB" w:eastAsia="en-GB"/>
              </w:rPr>
              <w:t xml:space="preserve"> </w:t>
            </w:r>
            <w:hyperlink r:id="rId18" w:history="1">
              <w:r w:rsidR="00D27595" w:rsidRPr="00DB2AF3">
                <w:rPr>
                  <w:rStyle w:val="Hyperlink"/>
                  <w:bCs/>
                  <w:sz w:val="20"/>
                  <w:szCs w:val="20"/>
                  <w:lang w:val="en-GB" w:eastAsia="en-GB"/>
                </w:rPr>
                <w:t>info@ced.mk</w:t>
              </w:r>
            </w:hyperlink>
            <w:r w:rsidR="00D27595">
              <w:rPr>
                <w:bCs/>
                <w:sz w:val="20"/>
                <w:szCs w:val="20"/>
                <w:lang w:val="en-GB" w:eastAsia="en-GB"/>
              </w:rPr>
              <w:t>,</w:t>
            </w:r>
            <w:r w:rsidRPr="00011590">
              <w:rPr>
                <w:bCs/>
                <w:sz w:val="20"/>
                <w:szCs w:val="20"/>
                <w:lang w:val="en-GB" w:eastAsia="en-GB"/>
              </w:rPr>
              <w:t xml:space="preserve"> +389 2 3207 446/443</w:t>
            </w:r>
            <w:r w:rsidR="00D27595">
              <w:rPr>
                <w:bCs/>
                <w:sz w:val="20"/>
                <w:szCs w:val="20"/>
                <w:lang w:val="en-GB" w:eastAsia="en-GB"/>
              </w:rPr>
              <w:t>,</w:t>
            </w:r>
            <w:r w:rsidRPr="00011590">
              <w:rPr>
                <w:bCs/>
                <w:sz w:val="20"/>
                <w:szCs w:val="20"/>
                <w:lang w:val="en-GB" w:eastAsia="en-GB"/>
              </w:rPr>
              <w:t xml:space="preserve"> mobile: + 389 78 433 848; Dejan Kotevski, project assistant</w:t>
            </w:r>
            <w:r w:rsidR="00D27595">
              <w:rPr>
                <w:bCs/>
                <w:sz w:val="20"/>
                <w:szCs w:val="20"/>
                <w:lang w:val="en-GB" w:eastAsia="en-GB"/>
              </w:rPr>
              <w:t>,</w:t>
            </w:r>
            <w:r w:rsidRPr="00011590">
              <w:rPr>
                <w:bCs/>
                <w:sz w:val="20"/>
                <w:szCs w:val="20"/>
                <w:lang w:val="en-GB" w:eastAsia="en-GB"/>
              </w:rPr>
              <w:t xml:space="preserve"> </w:t>
            </w:r>
            <w:hyperlink r:id="rId19" w:history="1">
              <w:r w:rsidRPr="00011590">
                <w:rPr>
                  <w:rStyle w:val="Hyperlink"/>
                  <w:bCs/>
                  <w:sz w:val="20"/>
                  <w:szCs w:val="20"/>
                  <w:lang w:val="en-GB" w:eastAsia="en-GB"/>
                </w:rPr>
                <w:t>dejan.kotevski@ced.mk</w:t>
              </w:r>
            </w:hyperlink>
          </w:p>
          <w:p w14:paraId="794B9EBC" w14:textId="373BA2C9" w:rsidR="009C3AE9" w:rsidRPr="00FB48B9" w:rsidRDefault="009C3AE9" w:rsidP="003201DD">
            <w:pPr>
              <w:widowControl/>
              <w:autoSpaceDE/>
              <w:autoSpaceDN/>
              <w:ind w:left="0"/>
              <w:jc w:val="both"/>
              <w:rPr>
                <w:b/>
                <w:sz w:val="20"/>
                <w:szCs w:val="20"/>
                <w:lang w:val="en-GB" w:eastAsia="en-GB"/>
              </w:rPr>
            </w:pPr>
            <w:r w:rsidRPr="00FB48B9">
              <w:rPr>
                <w:b/>
                <w:sz w:val="20"/>
                <w:szCs w:val="20"/>
                <w:lang w:val="en-GB" w:eastAsia="en-GB"/>
              </w:rPr>
              <w:t>North Macedonia Film Agency</w:t>
            </w:r>
            <w:r w:rsidR="007719FB" w:rsidRPr="00FB48B9">
              <w:rPr>
                <w:b/>
                <w:sz w:val="20"/>
                <w:szCs w:val="20"/>
                <w:lang w:val="en-GB" w:eastAsia="en-GB"/>
              </w:rPr>
              <w:t>,</w:t>
            </w:r>
            <w:r w:rsidR="007719FB" w:rsidRPr="00FB48B9">
              <w:rPr>
                <w:bCs/>
                <w:sz w:val="20"/>
                <w:szCs w:val="20"/>
                <w:lang w:val="en-GB" w:eastAsia="en-GB"/>
              </w:rPr>
              <w:t xml:space="preserve"> </w:t>
            </w:r>
            <w:r w:rsidR="00343E1E" w:rsidRPr="00FB48B9">
              <w:rPr>
                <w:bCs/>
                <w:sz w:val="20"/>
                <w:szCs w:val="20"/>
                <w:lang w:val="en-GB" w:eastAsia="en-GB"/>
              </w:rPr>
              <w:t xml:space="preserve">Creative Europe Media Department </w:t>
            </w:r>
          </w:p>
          <w:p w14:paraId="05164AD5" w14:textId="112CA48B" w:rsidR="00374607" w:rsidRPr="00FB48B9" w:rsidRDefault="00FF176A" w:rsidP="003201DD">
            <w:pPr>
              <w:widowControl/>
              <w:autoSpaceDE/>
              <w:autoSpaceDN/>
              <w:ind w:left="0"/>
              <w:jc w:val="both"/>
              <w:rPr>
                <w:bCs/>
                <w:sz w:val="20"/>
                <w:szCs w:val="20"/>
                <w:lang w:val="en-GB" w:eastAsia="en-GB"/>
              </w:rPr>
            </w:pPr>
            <w:r w:rsidRPr="00FB48B9">
              <w:rPr>
                <w:bCs/>
                <w:sz w:val="20"/>
                <w:szCs w:val="20"/>
                <w:lang w:val="en-GB" w:eastAsia="en-GB"/>
              </w:rPr>
              <w:t>Contact point</w:t>
            </w:r>
            <w:r w:rsidR="00352D18" w:rsidRPr="00FB48B9">
              <w:rPr>
                <w:bCs/>
                <w:sz w:val="20"/>
                <w:szCs w:val="20"/>
                <w:lang w:val="en-GB" w:eastAsia="en-GB"/>
              </w:rPr>
              <w:t xml:space="preserve"> MEDIA</w:t>
            </w:r>
            <w:r w:rsidRPr="00FB48B9">
              <w:rPr>
                <w:bCs/>
                <w:sz w:val="20"/>
                <w:szCs w:val="20"/>
                <w:lang w:val="en-GB" w:eastAsia="en-GB"/>
              </w:rPr>
              <w:t>: Maja Maric</w:t>
            </w:r>
            <w:r w:rsidR="008E4E45" w:rsidRPr="00FB48B9">
              <w:rPr>
                <w:bCs/>
                <w:sz w:val="20"/>
                <w:szCs w:val="20"/>
                <w:lang w:val="en-GB" w:eastAsia="en-GB"/>
              </w:rPr>
              <w:t xml:space="preserve"> </w:t>
            </w:r>
            <w:r w:rsidR="00352D18" w:rsidRPr="00FB48B9">
              <w:rPr>
                <w:bCs/>
                <w:sz w:val="20"/>
                <w:szCs w:val="20"/>
                <w:lang w:val="en-GB" w:eastAsia="en-GB"/>
              </w:rPr>
              <w:t>(</w:t>
            </w:r>
            <w:r w:rsidR="00352D18" w:rsidRPr="00FB48B9">
              <w:rPr>
                <w:bCs/>
                <w:sz w:val="20"/>
                <w:szCs w:val="20"/>
                <w:lang w:val="mk-MK" w:eastAsia="en-GB"/>
              </w:rPr>
              <w:t xml:space="preserve">temporary </w:t>
            </w:r>
            <w:r w:rsidR="00352D18" w:rsidRPr="00FB48B9">
              <w:rPr>
                <w:bCs/>
                <w:sz w:val="20"/>
                <w:szCs w:val="20"/>
                <w:lang w:val="en-GB" w:eastAsia="en-GB"/>
              </w:rPr>
              <w:t xml:space="preserve">contract with the Film Agency), </w:t>
            </w:r>
            <w:hyperlink r:id="rId20" w:history="1">
              <w:r w:rsidRPr="00FB48B9">
                <w:rPr>
                  <w:rStyle w:val="Hyperlink"/>
                  <w:bCs/>
                  <w:sz w:val="20"/>
                  <w:szCs w:val="20"/>
                  <w:lang w:val="en-GB" w:eastAsia="en-GB"/>
                </w:rPr>
                <w:t>maja.maric@filmagency.gov.mk</w:t>
              </w:r>
            </w:hyperlink>
            <w:r w:rsidRPr="00FB48B9">
              <w:rPr>
                <w:bCs/>
                <w:sz w:val="20"/>
                <w:szCs w:val="20"/>
                <w:lang w:val="en-GB" w:eastAsia="en-GB"/>
              </w:rPr>
              <w:t>; mobile: +389 78 265368</w:t>
            </w:r>
          </w:p>
        </w:tc>
      </w:tr>
      <w:tr w:rsidR="00576F0F" w:rsidRPr="00FB48B9" w14:paraId="11B3EB0B" w14:textId="77777777" w:rsidTr="00093E40">
        <w:tc>
          <w:tcPr>
            <w:tcW w:w="2610" w:type="dxa"/>
            <w:shd w:val="clear" w:color="auto" w:fill="F2F2F2" w:themeFill="background1" w:themeFillShade="F2"/>
          </w:tcPr>
          <w:p w14:paraId="7FF93575" w14:textId="628434FC" w:rsidR="00576F0F" w:rsidRPr="00FB48B9" w:rsidRDefault="00576F0F" w:rsidP="00576F0F">
            <w:pPr>
              <w:widowControl/>
              <w:autoSpaceDE/>
              <w:autoSpaceDN/>
              <w:ind w:left="0"/>
              <w:jc w:val="both"/>
              <w:rPr>
                <w:b/>
                <w:sz w:val="20"/>
                <w:szCs w:val="20"/>
                <w:lang w:val="en-GB" w:eastAsia="en-GB"/>
              </w:rPr>
            </w:pPr>
            <w:r w:rsidRPr="00FB48B9">
              <w:rPr>
                <w:b/>
                <w:sz w:val="20"/>
                <w:szCs w:val="20"/>
                <w:lang w:val="en-GB" w:eastAsia="en-GB"/>
              </w:rPr>
              <w:t>COSME and</w:t>
            </w:r>
          </w:p>
          <w:p w14:paraId="0E41DF18" w14:textId="6A8EB66C" w:rsidR="00576F0F" w:rsidRPr="00FB48B9" w:rsidRDefault="00576F0F" w:rsidP="00576F0F">
            <w:pPr>
              <w:widowControl/>
              <w:autoSpaceDE/>
              <w:autoSpaceDN/>
              <w:ind w:left="0"/>
              <w:jc w:val="both"/>
              <w:rPr>
                <w:b/>
                <w:sz w:val="20"/>
                <w:szCs w:val="20"/>
                <w:lang w:val="en-GB" w:eastAsia="en-GB"/>
              </w:rPr>
            </w:pPr>
            <w:r w:rsidRPr="00FB48B9">
              <w:rPr>
                <w:b/>
                <w:sz w:val="20"/>
                <w:szCs w:val="20"/>
                <w:lang w:val="en-GB" w:eastAsia="en-GB"/>
              </w:rPr>
              <w:t xml:space="preserve">Single Market Programme </w:t>
            </w:r>
          </w:p>
        </w:tc>
        <w:tc>
          <w:tcPr>
            <w:tcW w:w="12150" w:type="dxa"/>
          </w:tcPr>
          <w:p w14:paraId="1F3F0691" w14:textId="7C09A3C1" w:rsidR="00576F0F" w:rsidRPr="00FB48B9" w:rsidRDefault="00576F0F" w:rsidP="00576F0F">
            <w:pPr>
              <w:widowControl/>
              <w:autoSpaceDE/>
              <w:autoSpaceDN/>
              <w:ind w:left="0"/>
              <w:jc w:val="both"/>
              <w:rPr>
                <w:color w:val="FF0000"/>
                <w:sz w:val="20"/>
                <w:szCs w:val="20"/>
                <w:lang w:val="en-GB" w:eastAsia="en-GB"/>
              </w:rPr>
            </w:pPr>
            <w:r w:rsidRPr="00FB48B9">
              <w:rPr>
                <w:b/>
                <w:bCs/>
                <w:sz w:val="20"/>
                <w:szCs w:val="20"/>
                <w:lang w:val="sq-AL" w:eastAsia="en-GB"/>
              </w:rPr>
              <w:t>Ministry of Economy</w:t>
            </w:r>
            <w:r w:rsidRPr="00FB48B9">
              <w:rPr>
                <w:sz w:val="20"/>
                <w:szCs w:val="20"/>
                <w:lang w:val="sq-AL" w:eastAsia="en-GB"/>
              </w:rPr>
              <w:t>, t</w:t>
            </w:r>
            <w:r w:rsidRPr="00FB48B9">
              <w:rPr>
                <w:sz w:val="20"/>
                <w:szCs w:val="20"/>
                <w:lang w:val="en-GB" w:eastAsia="en-GB"/>
              </w:rPr>
              <w:t xml:space="preserve">he Department for European Integration, Unit for programming, technical implementation and monitoring and evaluation of IPA projects oversees the programme COSME/Single Market Programme. </w:t>
            </w:r>
            <w:r w:rsidRPr="00FB48B9">
              <w:rPr>
                <w:sz w:val="20"/>
                <w:szCs w:val="20"/>
                <w:lang w:val="sq-AL" w:eastAsia="en-GB"/>
              </w:rPr>
              <w:t xml:space="preserve">The State adviser for EU integration oversees activities within programme. </w:t>
            </w:r>
            <w:r w:rsidRPr="00FB48B9">
              <w:rPr>
                <w:sz w:val="20"/>
                <w:szCs w:val="20"/>
                <w:lang w:val="en-GB" w:eastAsia="en-GB"/>
              </w:rPr>
              <w:t xml:space="preserve">Three (3) persons from the above Department are part time dedicated to the Single Market Programme. </w:t>
            </w:r>
          </w:p>
          <w:p w14:paraId="10185CFC" w14:textId="0AB9BDB2" w:rsidR="00576F0F" w:rsidRPr="00FB48B9" w:rsidRDefault="00576F0F" w:rsidP="00576F0F">
            <w:pPr>
              <w:widowControl/>
              <w:autoSpaceDE/>
              <w:autoSpaceDN/>
              <w:ind w:left="0"/>
              <w:jc w:val="both"/>
              <w:rPr>
                <w:rFonts w:eastAsia="MS Gothic"/>
                <w:sz w:val="20"/>
                <w:szCs w:val="20"/>
                <w:u w:val="single"/>
                <w:lang w:val="en-GB" w:eastAsia="en-GB"/>
              </w:rPr>
            </w:pPr>
            <w:r w:rsidRPr="00FB48B9">
              <w:rPr>
                <w:bCs/>
                <w:sz w:val="20"/>
                <w:szCs w:val="20"/>
                <w:lang w:val="en-GB" w:eastAsia="en-GB"/>
              </w:rPr>
              <w:t>Contact point:</w:t>
            </w:r>
            <w:r w:rsidRPr="00FB48B9">
              <w:rPr>
                <w:sz w:val="20"/>
                <w:szCs w:val="20"/>
                <w:lang w:val="en-GB" w:eastAsia="en-GB"/>
              </w:rPr>
              <w:t xml:space="preserve"> Ardiana Abazi- Ramadani, </w:t>
            </w:r>
            <w:hyperlink r:id="rId21" w:history="1">
              <w:r w:rsidRPr="00FB48B9">
                <w:rPr>
                  <w:bCs/>
                  <w:color w:val="0000FF"/>
                  <w:sz w:val="20"/>
                  <w:szCs w:val="20"/>
                  <w:u w:val="single"/>
                  <w:lang w:val="en-GB" w:eastAsia="en-GB"/>
                </w:rPr>
                <w:t>ardiana@economy.gov.mk</w:t>
              </w:r>
            </w:hyperlink>
            <w:r w:rsidRPr="00FB48B9">
              <w:rPr>
                <w:sz w:val="20"/>
                <w:szCs w:val="20"/>
                <w:lang w:val="en-GB" w:eastAsia="en-GB"/>
              </w:rPr>
              <w:t>, +389 2 3093453</w:t>
            </w:r>
          </w:p>
        </w:tc>
      </w:tr>
      <w:tr w:rsidR="005022A3" w:rsidRPr="00FB48B9" w14:paraId="6DE8CB55" w14:textId="77777777" w:rsidTr="00093E40">
        <w:tc>
          <w:tcPr>
            <w:tcW w:w="2610" w:type="dxa"/>
            <w:shd w:val="clear" w:color="auto" w:fill="F2F2F2" w:themeFill="background1" w:themeFillShade="F2"/>
          </w:tcPr>
          <w:p w14:paraId="1ECC58C4" w14:textId="15B865D8" w:rsidR="005022A3" w:rsidRPr="00FB48B9" w:rsidRDefault="005022A3" w:rsidP="005022A3">
            <w:pPr>
              <w:widowControl/>
              <w:autoSpaceDE/>
              <w:autoSpaceDN/>
              <w:ind w:left="0"/>
              <w:jc w:val="both"/>
              <w:rPr>
                <w:b/>
                <w:sz w:val="20"/>
                <w:szCs w:val="20"/>
                <w:lang w:val="en-GB" w:eastAsia="en-GB"/>
              </w:rPr>
            </w:pPr>
            <w:r w:rsidRPr="00FB48B9">
              <w:rPr>
                <w:b/>
                <w:sz w:val="20"/>
                <w:szCs w:val="20"/>
                <w:lang w:val="en-GB" w:eastAsia="en-GB"/>
              </w:rPr>
              <w:t>Digital Europe</w:t>
            </w:r>
          </w:p>
        </w:tc>
        <w:tc>
          <w:tcPr>
            <w:tcW w:w="12150" w:type="dxa"/>
          </w:tcPr>
          <w:p w14:paraId="5BE3A6DC" w14:textId="0B15B888" w:rsidR="005022A3" w:rsidRPr="00FB48B9" w:rsidRDefault="005022A3" w:rsidP="005022A3">
            <w:pPr>
              <w:widowControl/>
              <w:autoSpaceDE/>
              <w:autoSpaceDN/>
              <w:ind w:left="0"/>
              <w:jc w:val="both"/>
              <w:rPr>
                <w:sz w:val="20"/>
                <w:szCs w:val="20"/>
                <w:lang w:val="en-GB" w:eastAsia="en-GB"/>
              </w:rPr>
            </w:pPr>
            <w:r w:rsidRPr="00FB48B9">
              <w:rPr>
                <w:b/>
                <w:bCs/>
                <w:sz w:val="20"/>
                <w:szCs w:val="20"/>
                <w:lang w:val="en-GB" w:eastAsia="en-GB"/>
              </w:rPr>
              <w:t xml:space="preserve">The Ministry for information society and </w:t>
            </w:r>
            <w:r w:rsidR="009257BE" w:rsidRPr="00FB48B9">
              <w:rPr>
                <w:b/>
                <w:bCs/>
                <w:sz w:val="20"/>
                <w:szCs w:val="20"/>
                <w:lang w:val="en-GB" w:eastAsia="en-GB"/>
              </w:rPr>
              <w:t>administration</w:t>
            </w:r>
            <w:r w:rsidR="009257BE" w:rsidRPr="00FB48B9">
              <w:rPr>
                <w:sz w:val="20"/>
                <w:szCs w:val="20"/>
                <w:lang w:val="en-GB" w:eastAsia="en-GB"/>
              </w:rPr>
              <w:t xml:space="preserve"> is</w:t>
            </w:r>
            <w:r w:rsidRPr="00FB48B9">
              <w:rPr>
                <w:sz w:val="20"/>
                <w:szCs w:val="20"/>
                <w:lang w:val="en-GB" w:eastAsia="en-GB"/>
              </w:rPr>
              <w:t xml:space="preserve"> </w:t>
            </w:r>
            <w:r w:rsidR="009257BE" w:rsidRPr="00FB48B9">
              <w:rPr>
                <w:sz w:val="20"/>
                <w:szCs w:val="20"/>
                <w:lang w:val="en-GB" w:eastAsia="en-GB"/>
              </w:rPr>
              <w:t>oversee</w:t>
            </w:r>
            <w:r w:rsidRPr="00FB48B9">
              <w:rPr>
                <w:sz w:val="20"/>
                <w:szCs w:val="20"/>
                <w:lang w:val="en-GB" w:eastAsia="en-GB"/>
              </w:rPr>
              <w:t>in</w:t>
            </w:r>
            <w:r w:rsidR="009257BE" w:rsidRPr="00FB48B9">
              <w:rPr>
                <w:sz w:val="20"/>
                <w:szCs w:val="20"/>
                <w:lang w:val="en-GB" w:eastAsia="en-GB"/>
              </w:rPr>
              <w:t xml:space="preserve">g </w:t>
            </w:r>
            <w:r w:rsidRPr="00FB48B9">
              <w:rPr>
                <w:sz w:val="20"/>
                <w:szCs w:val="20"/>
                <w:lang w:val="en-GB" w:eastAsia="en-GB"/>
              </w:rPr>
              <w:t>the Digital Europe Program.</w:t>
            </w:r>
            <w:r w:rsidR="000A705A" w:rsidRPr="00FB48B9">
              <w:rPr>
                <w:sz w:val="20"/>
                <w:szCs w:val="20"/>
                <w:lang w:val="en-GB" w:eastAsia="en-GB"/>
              </w:rPr>
              <w:t xml:space="preserve"> </w:t>
            </w:r>
            <w:r w:rsidRPr="00FB48B9">
              <w:rPr>
                <w:sz w:val="20"/>
                <w:szCs w:val="20"/>
                <w:lang w:val="en-GB" w:eastAsia="en-GB"/>
              </w:rPr>
              <w:t>Three civil servants are responsible for following calls, applying for calls and announcing important public calls for certain projects that are of interest for our country.</w:t>
            </w:r>
          </w:p>
          <w:p w14:paraId="20761AA4" w14:textId="2CEE3383" w:rsidR="005022A3" w:rsidRPr="00FB48B9" w:rsidRDefault="005022A3" w:rsidP="001305A9">
            <w:pPr>
              <w:widowControl/>
              <w:autoSpaceDE/>
              <w:autoSpaceDN/>
              <w:ind w:left="0"/>
              <w:jc w:val="both"/>
              <w:rPr>
                <w:b/>
                <w:bCs/>
                <w:sz w:val="20"/>
                <w:szCs w:val="20"/>
                <w:lang w:val="sq-AL" w:eastAsia="en-GB"/>
              </w:rPr>
            </w:pPr>
            <w:r w:rsidRPr="00FB48B9">
              <w:rPr>
                <w:sz w:val="20"/>
                <w:szCs w:val="20"/>
                <w:lang w:val="en-GB" w:eastAsia="en-GB"/>
              </w:rPr>
              <w:t>Contact point</w:t>
            </w:r>
            <w:r w:rsidR="00FB136B" w:rsidRPr="00FB48B9">
              <w:rPr>
                <w:sz w:val="20"/>
                <w:szCs w:val="20"/>
                <w:lang w:val="en-GB" w:eastAsia="en-GB"/>
              </w:rPr>
              <w:t>s</w:t>
            </w:r>
            <w:r w:rsidRPr="00FB48B9">
              <w:rPr>
                <w:sz w:val="20"/>
                <w:szCs w:val="20"/>
                <w:lang w:val="en-GB" w:eastAsia="en-GB"/>
              </w:rPr>
              <w:t>:</w:t>
            </w:r>
            <w:r w:rsidR="001305A9" w:rsidRPr="00FB48B9">
              <w:rPr>
                <w:b/>
                <w:bCs/>
                <w:sz w:val="20"/>
                <w:szCs w:val="20"/>
                <w:lang w:val="en-GB" w:eastAsia="en-GB"/>
              </w:rPr>
              <w:t xml:space="preserve"> </w:t>
            </w:r>
            <w:r w:rsidRPr="00FB48B9">
              <w:rPr>
                <w:sz w:val="20"/>
                <w:szCs w:val="20"/>
                <w:lang w:val="en-GB" w:eastAsia="en-GB"/>
              </w:rPr>
              <w:t xml:space="preserve">Emilija Georgieva Gjoshevski, </w:t>
            </w:r>
            <w:r w:rsidR="007326B6" w:rsidRPr="00FB48B9">
              <w:rPr>
                <w:sz w:val="20"/>
                <w:szCs w:val="20"/>
                <w:lang w:val="en-GB" w:eastAsia="en-GB"/>
              </w:rPr>
              <w:t xml:space="preserve">member, </w:t>
            </w:r>
            <w:hyperlink r:id="rId22" w:history="1">
              <w:r w:rsidRPr="00FB48B9">
                <w:rPr>
                  <w:rStyle w:val="Hyperlink"/>
                  <w:sz w:val="20"/>
                  <w:szCs w:val="20"/>
                  <w:lang w:val="en-GB" w:eastAsia="en-GB"/>
                </w:rPr>
                <w:t>emilija.gjoshevski@mioa.gov.mk</w:t>
              </w:r>
            </w:hyperlink>
            <w:r w:rsidR="007326B6" w:rsidRPr="00FB48B9">
              <w:rPr>
                <w:sz w:val="20"/>
                <w:szCs w:val="20"/>
                <w:lang w:val="en-GB" w:eastAsia="en-GB"/>
              </w:rPr>
              <w:t>,</w:t>
            </w:r>
            <w:r w:rsidR="001305A9" w:rsidRPr="00FB48B9">
              <w:rPr>
                <w:sz w:val="20"/>
                <w:szCs w:val="20"/>
                <w:lang w:val="en-GB" w:eastAsia="en-GB"/>
              </w:rPr>
              <w:t xml:space="preserve"> </w:t>
            </w:r>
            <w:r w:rsidRPr="00FB48B9">
              <w:rPr>
                <w:sz w:val="20"/>
                <w:szCs w:val="20"/>
                <w:lang w:val="en-GB" w:eastAsia="en-GB"/>
              </w:rPr>
              <w:t>+3897882399884</w:t>
            </w:r>
            <w:r w:rsidR="007326B6" w:rsidRPr="00FB48B9">
              <w:rPr>
                <w:sz w:val="20"/>
                <w:szCs w:val="20"/>
                <w:lang w:val="en-GB" w:eastAsia="en-GB"/>
              </w:rPr>
              <w:t xml:space="preserve">; </w:t>
            </w:r>
            <w:r w:rsidRPr="00FB48B9">
              <w:rPr>
                <w:sz w:val="20"/>
                <w:szCs w:val="20"/>
                <w:lang w:val="en-GB" w:eastAsia="en-GB"/>
              </w:rPr>
              <w:t>Suat Fazliu</w:t>
            </w:r>
            <w:r w:rsidR="007326B6" w:rsidRPr="00FB48B9">
              <w:rPr>
                <w:sz w:val="20"/>
                <w:szCs w:val="20"/>
                <w:lang w:val="en-GB" w:eastAsia="en-GB"/>
              </w:rPr>
              <w:t xml:space="preserve">, deputy member, </w:t>
            </w:r>
            <w:hyperlink r:id="rId23" w:history="1">
              <w:r w:rsidRPr="00FB48B9">
                <w:rPr>
                  <w:rStyle w:val="Hyperlink"/>
                  <w:sz w:val="20"/>
                  <w:szCs w:val="20"/>
                  <w:lang w:val="en-GB" w:eastAsia="en-GB"/>
                </w:rPr>
                <w:t>suat.fazliu@mioa.gov.mk</w:t>
              </w:r>
            </w:hyperlink>
            <w:r w:rsidR="001305A9" w:rsidRPr="00FB48B9">
              <w:rPr>
                <w:rStyle w:val="Hyperlink"/>
                <w:sz w:val="20"/>
                <w:szCs w:val="20"/>
                <w:lang w:val="en-GB" w:eastAsia="en-GB"/>
              </w:rPr>
              <w:t xml:space="preserve">; </w:t>
            </w:r>
            <w:r w:rsidRPr="00FB48B9">
              <w:rPr>
                <w:sz w:val="20"/>
                <w:szCs w:val="20"/>
                <w:lang w:val="en-GB" w:eastAsia="en-GB"/>
              </w:rPr>
              <w:t>Aleksandra Gichevska</w:t>
            </w:r>
            <w:r w:rsidR="007326B6" w:rsidRPr="00FB48B9">
              <w:rPr>
                <w:sz w:val="20"/>
                <w:szCs w:val="20"/>
                <w:lang w:val="en-GB" w:eastAsia="en-GB"/>
              </w:rPr>
              <w:t xml:space="preserve">, deputy member, </w:t>
            </w:r>
            <w:hyperlink r:id="rId24" w:history="1">
              <w:r w:rsidRPr="00FB48B9">
                <w:rPr>
                  <w:rStyle w:val="Hyperlink"/>
                  <w:sz w:val="20"/>
                  <w:szCs w:val="20"/>
                  <w:lang w:val="en-GB" w:eastAsia="en-GB"/>
                </w:rPr>
                <w:t>aleksandra.gichevska@mioa.gov.mk</w:t>
              </w:r>
            </w:hyperlink>
            <w:r w:rsidRPr="00FB48B9">
              <w:rPr>
                <w:sz w:val="20"/>
                <w:szCs w:val="20"/>
                <w:lang w:val="en-GB" w:eastAsia="en-GB"/>
              </w:rPr>
              <w:t xml:space="preserve"> </w:t>
            </w:r>
          </w:p>
        </w:tc>
      </w:tr>
      <w:tr w:rsidR="00DC41F6" w:rsidRPr="00FB48B9" w14:paraId="751387DE" w14:textId="77777777" w:rsidTr="00093E40">
        <w:tc>
          <w:tcPr>
            <w:tcW w:w="2610" w:type="dxa"/>
            <w:shd w:val="clear" w:color="auto" w:fill="F2F2F2" w:themeFill="background1" w:themeFillShade="F2"/>
          </w:tcPr>
          <w:p w14:paraId="095037CD" w14:textId="77777777" w:rsidR="00DC41F6" w:rsidRPr="00DC41F6" w:rsidRDefault="00DC41F6" w:rsidP="00DC41F6">
            <w:pPr>
              <w:widowControl/>
              <w:autoSpaceDE/>
              <w:autoSpaceDN/>
              <w:ind w:left="0"/>
              <w:jc w:val="both"/>
              <w:rPr>
                <w:b/>
                <w:bCs/>
                <w:sz w:val="20"/>
                <w:szCs w:val="20"/>
                <w:lang w:val="en-GB" w:eastAsia="en-GB"/>
              </w:rPr>
            </w:pPr>
            <w:r w:rsidRPr="00DC41F6">
              <w:rPr>
                <w:b/>
                <w:sz w:val="20"/>
                <w:szCs w:val="20"/>
                <w:lang w:val="en-GB" w:eastAsia="en-GB"/>
              </w:rPr>
              <w:t>Civil Protection Mechanism</w:t>
            </w:r>
            <w:r w:rsidRPr="00DC41F6">
              <w:rPr>
                <w:b/>
                <w:bCs/>
                <w:sz w:val="20"/>
                <w:szCs w:val="20"/>
                <w:lang w:val="en-GB" w:eastAsia="en-GB"/>
              </w:rPr>
              <w:t xml:space="preserve"> </w:t>
            </w:r>
          </w:p>
          <w:p w14:paraId="742C19FD" w14:textId="77777777" w:rsidR="00DC41F6" w:rsidRPr="00FB48B9" w:rsidRDefault="00DC41F6" w:rsidP="005022A3">
            <w:pPr>
              <w:widowControl/>
              <w:autoSpaceDE/>
              <w:autoSpaceDN/>
              <w:ind w:left="0"/>
              <w:jc w:val="both"/>
              <w:rPr>
                <w:b/>
                <w:sz w:val="20"/>
                <w:szCs w:val="20"/>
                <w:lang w:val="en-GB" w:eastAsia="en-GB"/>
              </w:rPr>
            </w:pPr>
          </w:p>
        </w:tc>
        <w:tc>
          <w:tcPr>
            <w:tcW w:w="12150" w:type="dxa"/>
          </w:tcPr>
          <w:p w14:paraId="39E80B2C" w14:textId="77777777" w:rsidR="00DC41F6" w:rsidRPr="00FB48B9" w:rsidRDefault="00DC41F6" w:rsidP="00DC41F6">
            <w:pPr>
              <w:widowControl/>
              <w:shd w:val="clear" w:color="auto" w:fill="FFFFFF"/>
              <w:autoSpaceDE/>
              <w:autoSpaceDN/>
              <w:ind w:left="0"/>
              <w:jc w:val="both"/>
              <w:rPr>
                <w:bCs/>
                <w:sz w:val="20"/>
                <w:szCs w:val="20"/>
                <w:lang w:val="en-GB" w:eastAsia="en-GB"/>
              </w:rPr>
            </w:pPr>
            <w:r w:rsidRPr="00FB48B9">
              <w:rPr>
                <w:b/>
                <w:sz w:val="20"/>
                <w:szCs w:val="20"/>
                <w:lang w:val="en-GB" w:eastAsia="en-GB"/>
              </w:rPr>
              <w:t>The Protection and Rescue Directorate</w:t>
            </w:r>
            <w:r w:rsidRPr="00FB48B9">
              <w:rPr>
                <w:bCs/>
                <w:sz w:val="20"/>
                <w:szCs w:val="20"/>
                <w:lang w:val="en-GB" w:eastAsia="en-GB"/>
              </w:rPr>
              <w:t xml:space="preserve"> is focal point for the implementation of the European Civil Protection Mechanism (EUCPM) in North Macedonia. The Head of the International Cooperation Department is assigned to oversee the mechanism, while the Head of Department for Prevention, Planning and Development is assigned for coordination of the EUCPM training program.</w:t>
            </w:r>
          </w:p>
          <w:p w14:paraId="5AEDEFC0" w14:textId="16017A58" w:rsidR="00DC41F6" w:rsidRPr="00FB48B9" w:rsidRDefault="00DC41F6" w:rsidP="00DC41F6">
            <w:pPr>
              <w:widowControl/>
              <w:autoSpaceDE/>
              <w:autoSpaceDN/>
              <w:ind w:left="0"/>
              <w:jc w:val="both"/>
              <w:rPr>
                <w:b/>
                <w:bCs/>
                <w:sz w:val="20"/>
                <w:szCs w:val="20"/>
                <w:lang w:val="en-GB" w:eastAsia="en-GB"/>
              </w:rPr>
            </w:pPr>
            <w:r w:rsidRPr="00FB48B9">
              <w:rPr>
                <w:bCs/>
                <w:sz w:val="20"/>
                <w:szCs w:val="20"/>
                <w:lang w:eastAsia="en-GB"/>
              </w:rPr>
              <w:t xml:space="preserve">Contact point: </w:t>
            </w:r>
            <w:r w:rsidRPr="00FB48B9">
              <w:rPr>
                <w:bCs/>
                <w:sz w:val="20"/>
                <w:szCs w:val="20"/>
                <w:lang w:val="en-GB" w:eastAsia="en-GB"/>
              </w:rPr>
              <w:t xml:space="preserve">Valentina Atanasovska, Head of international Cooperation Department, </w:t>
            </w:r>
            <w:hyperlink r:id="rId25" w:history="1">
              <w:r w:rsidRPr="00FB48B9">
                <w:rPr>
                  <w:rStyle w:val="Hyperlink"/>
                  <w:bCs/>
                  <w:sz w:val="20"/>
                  <w:szCs w:val="20"/>
                  <w:lang w:val="en-GB" w:eastAsia="en-GB"/>
                </w:rPr>
                <w:t>valentina.atanasovska@dzs.gov.mk</w:t>
              </w:r>
            </w:hyperlink>
            <w:r w:rsidRPr="00FB48B9">
              <w:rPr>
                <w:bCs/>
                <w:sz w:val="20"/>
                <w:szCs w:val="20"/>
                <w:lang w:val="en-GB" w:eastAsia="en-GB"/>
              </w:rPr>
              <w:t xml:space="preserve">, </w:t>
            </w:r>
            <w:r w:rsidRPr="00FB48B9">
              <w:rPr>
                <w:bCs/>
                <w:sz w:val="20"/>
                <w:szCs w:val="20"/>
                <w:lang w:val="fr-FR" w:eastAsia="en-GB"/>
              </w:rPr>
              <w:t>+389 2 2433 318, mobile: +389 75 457 591</w:t>
            </w:r>
          </w:p>
        </w:tc>
      </w:tr>
      <w:tr w:rsidR="005022A3" w:rsidRPr="00FB48B9" w14:paraId="4DE8A601" w14:textId="77777777" w:rsidTr="00093E40">
        <w:tc>
          <w:tcPr>
            <w:tcW w:w="2610" w:type="dxa"/>
            <w:shd w:val="clear" w:color="auto" w:fill="F2F2F2" w:themeFill="background1" w:themeFillShade="F2"/>
          </w:tcPr>
          <w:p w14:paraId="55EEA41A" w14:textId="77777777" w:rsidR="005022A3" w:rsidRPr="001F7AF9" w:rsidRDefault="005022A3" w:rsidP="005022A3">
            <w:pPr>
              <w:widowControl/>
              <w:autoSpaceDE/>
              <w:autoSpaceDN/>
              <w:ind w:left="0"/>
              <w:jc w:val="both"/>
              <w:rPr>
                <w:b/>
                <w:sz w:val="20"/>
                <w:szCs w:val="20"/>
                <w:lang w:val="en-GB" w:eastAsia="en-GB"/>
              </w:rPr>
            </w:pPr>
            <w:r w:rsidRPr="001F7AF9">
              <w:rPr>
                <w:b/>
                <w:sz w:val="20"/>
                <w:szCs w:val="20"/>
                <w:lang w:val="en-GB" w:eastAsia="en-GB"/>
              </w:rPr>
              <w:t xml:space="preserve">Life + </w:t>
            </w:r>
          </w:p>
          <w:p w14:paraId="664ACA20" w14:textId="77777777" w:rsidR="005022A3" w:rsidRPr="00FB48B9" w:rsidRDefault="005022A3" w:rsidP="005022A3">
            <w:pPr>
              <w:widowControl/>
              <w:autoSpaceDE/>
              <w:autoSpaceDN/>
              <w:ind w:left="0"/>
              <w:jc w:val="both"/>
              <w:rPr>
                <w:b/>
                <w:sz w:val="20"/>
                <w:szCs w:val="20"/>
                <w:highlight w:val="yellow"/>
                <w:lang w:val="en-GB" w:eastAsia="en-GB"/>
              </w:rPr>
            </w:pPr>
          </w:p>
        </w:tc>
        <w:tc>
          <w:tcPr>
            <w:tcW w:w="12150" w:type="dxa"/>
          </w:tcPr>
          <w:p w14:paraId="3F1A5EC0" w14:textId="10CDB087" w:rsidR="005022A3" w:rsidRPr="00FB48B9" w:rsidRDefault="005022A3" w:rsidP="005022A3">
            <w:pPr>
              <w:widowControl/>
              <w:autoSpaceDE/>
              <w:autoSpaceDN/>
              <w:ind w:left="0"/>
              <w:jc w:val="both"/>
              <w:rPr>
                <w:b/>
                <w:sz w:val="20"/>
                <w:szCs w:val="20"/>
                <w:lang w:val="en-GB" w:eastAsia="en-GB"/>
              </w:rPr>
            </w:pPr>
            <w:r w:rsidRPr="00FB48B9">
              <w:rPr>
                <w:b/>
                <w:bCs/>
                <w:sz w:val="20"/>
                <w:szCs w:val="20"/>
                <w:lang w:val="en-GB" w:eastAsia="en-GB"/>
              </w:rPr>
              <w:t>Ministry of Environment and Physical Planning</w:t>
            </w:r>
            <w:r w:rsidR="00DD5A66" w:rsidRPr="00FB48B9">
              <w:rPr>
                <w:sz w:val="20"/>
                <w:szCs w:val="20"/>
                <w:lang w:val="en-GB" w:eastAsia="en-GB"/>
              </w:rPr>
              <w:t xml:space="preserve">, </w:t>
            </w:r>
            <w:r w:rsidR="00C97F48">
              <w:rPr>
                <w:sz w:val="20"/>
                <w:szCs w:val="20"/>
                <w:lang w:val="en-GB" w:eastAsia="en-GB"/>
              </w:rPr>
              <w:t xml:space="preserve">Nature </w:t>
            </w:r>
            <w:r w:rsidR="001F7AF9">
              <w:rPr>
                <w:sz w:val="20"/>
                <w:szCs w:val="20"/>
                <w:lang w:val="en-GB" w:eastAsia="en-GB"/>
              </w:rPr>
              <w:t xml:space="preserve">Protection </w:t>
            </w:r>
            <w:r w:rsidR="00C97F48">
              <w:rPr>
                <w:sz w:val="20"/>
                <w:szCs w:val="20"/>
                <w:lang w:val="en-GB" w:eastAsia="en-GB"/>
              </w:rPr>
              <w:t>Department</w:t>
            </w:r>
            <w:r w:rsidR="00DD5A66" w:rsidRPr="00FB48B9">
              <w:rPr>
                <w:sz w:val="20"/>
                <w:szCs w:val="20"/>
              </w:rPr>
              <w:t xml:space="preserve"> </w:t>
            </w:r>
            <w:r w:rsidRPr="00FB48B9">
              <w:rPr>
                <w:sz w:val="20"/>
                <w:szCs w:val="20"/>
                <w:lang w:val="en-GB" w:eastAsia="en-GB"/>
              </w:rPr>
              <w:t xml:space="preserve">oversees the LIFE programme. </w:t>
            </w:r>
            <w:r w:rsidRPr="00FB48B9">
              <w:rPr>
                <w:bCs/>
                <w:sz w:val="20"/>
                <w:szCs w:val="20"/>
                <w:lang w:val="en-GB" w:eastAsia="en-GB"/>
              </w:rPr>
              <w:t xml:space="preserve">Currently 8 </w:t>
            </w:r>
            <w:r w:rsidRPr="00FB48B9">
              <w:rPr>
                <w:sz w:val="20"/>
                <w:szCs w:val="20"/>
                <w:lang w:val="en-GB" w:eastAsia="en-GB"/>
              </w:rPr>
              <w:t xml:space="preserve">people are involved in the overseeing </w:t>
            </w:r>
            <w:r w:rsidRPr="00FB48B9">
              <w:rPr>
                <w:sz w:val="20"/>
                <w:szCs w:val="20"/>
              </w:rPr>
              <w:t xml:space="preserve">LIFE call for varus topics. </w:t>
            </w:r>
          </w:p>
          <w:p w14:paraId="5E390E5B" w14:textId="71B1B567" w:rsidR="005022A3" w:rsidRPr="00FB48B9" w:rsidRDefault="005022A3" w:rsidP="005022A3">
            <w:pPr>
              <w:widowControl/>
              <w:autoSpaceDE/>
              <w:autoSpaceDN/>
              <w:ind w:left="0"/>
              <w:jc w:val="both"/>
              <w:rPr>
                <w:bCs/>
                <w:sz w:val="20"/>
                <w:szCs w:val="20"/>
                <w:lang w:val="en-GB" w:eastAsia="en-GB"/>
              </w:rPr>
            </w:pPr>
            <w:r w:rsidRPr="00FB48B9">
              <w:rPr>
                <w:bCs/>
                <w:sz w:val="20"/>
                <w:szCs w:val="20"/>
                <w:lang w:val="en-GB" w:eastAsia="en-GB"/>
              </w:rPr>
              <w:t>Contact point:</w:t>
            </w:r>
            <w:r w:rsidRPr="00FB48B9">
              <w:rPr>
                <w:b/>
                <w:sz w:val="20"/>
                <w:szCs w:val="20"/>
                <w:lang w:val="en-GB" w:eastAsia="en-GB"/>
              </w:rPr>
              <w:t xml:space="preserve"> </w:t>
            </w:r>
            <w:r w:rsidRPr="00FB48B9">
              <w:rPr>
                <w:sz w:val="20"/>
                <w:szCs w:val="20"/>
                <w:lang w:val="en-GB" w:eastAsia="en-GB"/>
              </w:rPr>
              <w:t xml:space="preserve">Vlatko Trpeski, Head of department of nature protection, </w:t>
            </w:r>
            <w:hyperlink r:id="rId26" w:history="1">
              <w:r w:rsidRPr="00FB48B9">
                <w:rPr>
                  <w:rStyle w:val="Hyperlink"/>
                  <w:sz w:val="20"/>
                  <w:szCs w:val="20"/>
                  <w:lang w:val="en-GB" w:eastAsia="en-GB"/>
                </w:rPr>
                <w:t>v.trpeski@moepp.gov.mk</w:t>
              </w:r>
            </w:hyperlink>
            <w:r w:rsidRPr="00FB48B9">
              <w:rPr>
                <w:sz w:val="20"/>
                <w:szCs w:val="20"/>
                <w:lang w:val="en-GB" w:eastAsia="en-GB"/>
              </w:rPr>
              <w:t>,</w:t>
            </w:r>
            <w:r w:rsidRPr="00FB48B9">
              <w:rPr>
                <w:bCs/>
                <w:sz w:val="20"/>
                <w:szCs w:val="20"/>
                <w:lang w:val="en-GB" w:eastAsia="en-GB"/>
              </w:rPr>
              <w:t xml:space="preserve"> mobile: + 389 76 404395 </w:t>
            </w:r>
          </w:p>
        </w:tc>
      </w:tr>
    </w:tbl>
    <w:p w14:paraId="0F63E6E1" w14:textId="77777777" w:rsidR="00A4099F" w:rsidRPr="00FB48B9" w:rsidRDefault="00A4099F">
      <w:pPr>
        <w:rPr>
          <w:sz w:val="20"/>
          <w:szCs w:val="20"/>
        </w:rPr>
      </w:pPr>
    </w:p>
    <w:sectPr w:rsidR="00A4099F" w:rsidRPr="00FB48B9" w:rsidSect="0078453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Arial"/>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02825"/>
    <w:multiLevelType w:val="hybridMultilevel"/>
    <w:tmpl w:val="E606366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 w15:restartNumberingAfterBreak="0">
    <w:nsid w:val="22B952AF"/>
    <w:multiLevelType w:val="hybridMultilevel"/>
    <w:tmpl w:val="9BB4E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E4B22"/>
    <w:multiLevelType w:val="hybridMultilevel"/>
    <w:tmpl w:val="8EDCFD40"/>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 w15:restartNumberingAfterBreak="0">
    <w:nsid w:val="28952488"/>
    <w:multiLevelType w:val="hybridMultilevel"/>
    <w:tmpl w:val="39ACD7F6"/>
    <w:lvl w:ilvl="0" w:tplc="29A03EA4">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B41F19"/>
    <w:multiLevelType w:val="hybridMultilevel"/>
    <w:tmpl w:val="B0149B02"/>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580DDD"/>
    <w:multiLevelType w:val="hybridMultilevel"/>
    <w:tmpl w:val="EF04F00C"/>
    <w:lvl w:ilvl="0" w:tplc="2CAC25F8">
      <w:start w:val="1"/>
      <w:numFmt w:val="bullet"/>
      <w:lvlText w:val="-"/>
      <w:lvlJc w:val="left"/>
      <w:pPr>
        <w:ind w:left="720" w:hanging="360"/>
      </w:pPr>
      <w:rPr>
        <w:rFonts w:ascii="Myriad Pro Light" w:eastAsia="Times New Roman" w:hAnsi="Myriad Pro Light" w:cs="Times New Roman" w:hint="default"/>
      </w:rPr>
    </w:lvl>
    <w:lvl w:ilvl="1" w:tplc="042F0003">
      <w:start w:val="1"/>
      <w:numFmt w:val="bullet"/>
      <w:lvlText w:val="o"/>
      <w:lvlJc w:val="left"/>
      <w:pPr>
        <w:ind w:left="1440" w:hanging="360"/>
      </w:pPr>
      <w:rPr>
        <w:rFonts w:ascii="Courier New" w:hAnsi="Courier New" w:cs="Courier New" w:hint="default"/>
      </w:rPr>
    </w:lvl>
    <w:lvl w:ilvl="2" w:tplc="042F0005">
      <w:start w:val="1"/>
      <w:numFmt w:val="bullet"/>
      <w:lvlText w:val=""/>
      <w:lvlJc w:val="left"/>
      <w:pPr>
        <w:ind w:left="2160" w:hanging="360"/>
      </w:pPr>
      <w:rPr>
        <w:rFonts w:ascii="Wingdings" w:hAnsi="Wingdings" w:hint="default"/>
      </w:rPr>
    </w:lvl>
    <w:lvl w:ilvl="3" w:tplc="042F0001">
      <w:start w:val="1"/>
      <w:numFmt w:val="bullet"/>
      <w:lvlText w:val=""/>
      <w:lvlJc w:val="left"/>
      <w:pPr>
        <w:ind w:left="2880" w:hanging="360"/>
      </w:pPr>
      <w:rPr>
        <w:rFonts w:ascii="Symbol" w:hAnsi="Symbol" w:hint="default"/>
      </w:rPr>
    </w:lvl>
    <w:lvl w:ilvl="4" w:tplc="042F0003">
      <w:start w:val="1"/>
      <w:numFmt w:val="bullet"/>
      <w:lvlText w:val="o"/>
      <w:lvlJc w:val="left"/>
      <w:pPr>
        <w:ind w:left="3600" w:hanging="360"/>
      </w:pPr>
      <w:rPr>
        <w:rFonts w:ascii="Courier New" w:hAnsi="Courier New" w:cs="Courier New" w:hint="default"/>
      </w:rPr>
    </w:lvl>
    <w:lvl w:ilvl="5" w:tplc="042F0005">
      <w:start w:val="1"/>
      <w:numFmt w:val="bullet"/>
      <w:lvlText w:val=""/>
      <w:lvlJc w:val="left"/>
      <w:pPr>
        <w:ind w:left="4320" w:hanging="360"/>
      </w:pPr>
      <w:rPr>
        <w:rFonts w:ascii="Wingdings" w:hAnsi="Wingdings" w:hint="default"/>
      </w:rPr>
    </w:lvl>
    <w:lvl w:ilvl="6" w:tplc="042F0001">
      <w:start w:val="1"/>
      <w:numFmt w:val="bullet"/>
      <w:lvlText w:val=""/>
      <w:lvlJc w:val="left"/>
      <w:pPr>
        <w:ind w:left="5040" w:hanging="360"/>
      </w:pPr>
      <w:rPr>
        <w:rFonts w:ascii="Symbol" w:hAnsi="Symbol" w:hint="default"/>
      </w:rPr>
    </w:lvl>
    <w:lvl w:ilvl="7" w:tplc="042F0003">
      <w:start w:val="1"/>
      <w:numFmt w:val="bullet"/>
      <w:lvlText w:val="o"/>
      <w:lvlJc w:val="left"/>
      <w:pPr>
        <w:ind w:left="5760" w:hanging="360"/>
      </w:pPr>
      <w:rPr>
        <w:rFonts w:ascii="Courier New" w:hAnsi="Courier New" w:cs="Courier New" w:hint="default"/>
      </w:rPr>
    </w:lvl>
    <w:lvl w:ilvl="8" w:tplc="042F0005">
      <w:start w:val="1"/>
      <w:numFmt w:val="bullet"/>
      <w:lvlText w:val=""/>
      <w:lvlJc w:val="left"/>
      <w:pPr>
        <w:ind w:left="6480" w:hanging="360"/>
      </w:pPr>
      <w:rPr>
        <w:rFonts w:ascii="Wingdings" w:hAnsi="Wingdings" w:hint="default"/>
      </w:rPr>
    </w:lvl>
  </w:abstractNum>
  <w:abstractNum w:abstractNumId="6" w15:restartNumberingAfterBreak="0">
    <w:nsid w:val="41812457"/>
    <w:multiLevelType w:val="hybridMultilevel"/>
    <w:tmpl w:val="AFB8B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6076A9"/>
    <w:multiLevelType w:val="hybridMultilevel"/>
    <w:tmpl w:val="2CE23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2E5E4D"/>
    <w:multiLevelType w:val="hybridMultilevel"/>
    <w:tmpl w:val="AC1C337A"/>
    <w:lvl w:ilvl="0" w:tplc="29A03EA4">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89765B"/>
    <w:multiLevelType w:val="hybridMultilevel"/>
    <w:tmpl w:val="C03C3E2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0" w15:restartNumberingAfterBreak="0">
    <w:nsid w:val="455D5006"/>
    <w:multiLevelType w:val="hybridMultilevel"/>
    <w:tmpl w:val="93A25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B67112"/>
    <w:multiLevelType w:val="hybridMultilevel"/>
    <w:tmpl w:val="0F1A9C18"/>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2" w15:restartNumberingAfterBreak="0">
    <w:nsid w:val="54144485"/>
    <w:multiLevelType w:val="hybridMultilevel"/>
    <w:tmpl w:val="C2FA7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75A602D"/>
    <w:multiLevelType w:val="hybridMultilevel"/>
    <w:tmpl w:val="E18AE7E4"/>
    <w:lvl w:ilvl="0" w:tplc="04090001">
      <w:start w:val="1"/>
      <w:numFmt w:val="bullet"/>
      <w:lvlText w:val=""/>
      <w:lvlJc w:val="left"/>
      <w:pPr>
        <w:ind w:left="1857" w:hanging="360"/>
      </w:pPr>
      <w:rPr>
        <w:rFonts w:ascii="Symbol" w:hAnsi="Symbol" w:hint="default"/>
      </w:rPr>
    </w:lvl>
    <w:lvl w:ilvl="1" w:tplc="04090003" w:tentative="1">
      <w:start w:val="1"/>
      <w:numFmt w:val="bullet"/>
      <w:lvlText w:val="o"/>
      <w:lvlJc w:val="left"/>
      <w:pPr>
        <w:ind w:left="2577" w:hanging="360"/>
      </w:pPr>
      <w:rPr>
        <w:rFonts w:ascii="Courier New" w:hAnsi="Courier New" w:cs="Courier New" w:hint="default"/>
      </w:rPr>
    </w:lvl>
    <w:lvl w:ilvl="2" w:tplc="04090005" w:tentative="1">
      <w:start w:val="1"/>
      <w:numFmt w:val="bullet"/>
      <w:lvlText w:val=""/>
      <w:lvlJc w:val="left"/>
      <w:pPr>
        <w:ind w:left="3297" w:hanging="360"/>
      </w:pPr>
      <w:rPr>
        <w:rFonts w:ascii="Wingdings" w:hAnsi="Wingdings" w:hint="default"/>
      </w:rPr>
    </w:lvl>
    <w:lvl w:ilvl="3" w:tplc="04090001" w:tentative="1">
      <w:start w:val="1"/>
      <w:numFmt w:val="bullet"/>
      <w:lvlText w:val=""/>
      <w:lvlJc w:val="left"/>
      <w:pPr>
        <w:ind w:left="4017" w:hanging="360"/>
      </w:pPr>
      <w:rPr>
        <w:rFonts w:ascii="Symbol" w:hAnsi="Symbol" w:hint="default"/>
      </w:rPr>
    </w:lvl>
    <w:lvl w:ilvl="4" w:tplc="04090003" w:tentative="1">
      <w:start w:val="1"/>
      <w:numFmt w:val="bullet"/>
      <w:lvlText w:val="o"/>
      <w:lvlJc w:val="left"/>
      <w:pPr>
        <w:ind w:left="4737" w:hanging="360"/>
      </w:pPr>
      <w:rPr>
        <w:rFonts w:ascii="Courier New" w:hAnsi="Courier New" w:cs="Courier New" w:hint="default"/>
      </w:rPr>
    </w:lvl>
    <w:lvl w:ilvl="5" w:tplc="04090005" w:tentative="1">
      <w:start w:val="1"/>
      <w:numFmt w:val="bullet"/>
      <w:lvlText w:val=""/>
      <w:lvlJc w:val="left"/>
      <w:pPr>
        <w:ind w:left="5457" w:hanging="360"/>
      </w:pPr>
      <w:rPr>
        <w:rFonts w:ascii="Wingdings" w:hAnsi="Wingdings" w:hint="default"/>
      </w:rPr>
    </w:lvl>
    <w:lvl w:ilvl="6" w:tplc="04090001" w:tentative="1">
      <w:start w:val="1"/>
      <w:numFmt w:val="bullet"/>
      <w:lvlText w:val=""/>
      <w:lvlJc w:val="left"/>
      <w:pPr>
        <w:ind w:left="6177" w:hanging="360"/>
      </w:pPr>
      <w:rPr>
        <w:rFonts w:ascii="Symbol" w:hAnsi="Symbol" w:hint="default"/>
      </w:rPr>
    </w:lvl>
    <w:lvl w:ilvl="7" w:tplc="04090003" w:tentative="1">
      <w:start w:val="1"/>
      <w:numFmt w:val="bullet"/>
      <w:lvlText w:val="o"/>
      <w:lvlJc w:val="left"/>
      <w:pPr>
        <w:ind w:left="6897" w:hanging="360"/>
      </w:pPr>
      <w:rPr>
        <w:rFonts w:ascii="Courier New" w:hAnsi="Courier New" w:cs="Courier New" w:hint="default"/>
      </w:rPr>
    </w:lvl>
    <w:lvl w:ilvl="8" w:tplc="04090005" w:tentative="1">
      <w:start w:val="1"/>
      <w:numFmt w:val="bullet"/>
      <w:lvlText w:val=""/>
      <w:lvlJc w:val="left"/>
      <w:pPr>
        <w:ind w:left="7617" w:hanging="360"/>
      </w:pPr>
      <w:rPr>
        <w:rFonts w:ascii="Wingdings" w:hAnsi="Wingdings" w:hint="default"/>
      </w:rPr>
    </w:lvl>
  </w:abstractNum>
  <w:abstractNum w:abstractNumId="14" w15:restartNumberingAfterBreak="0">
    <w:nsid w:val="74FE0717"/>
    <w:multiLevelType w:val="hybridMultilevel"/>
    <w:tmpl w:val="1804C846"/>
    <w:lvl w:ilvl="0" w:tplc="04090001">
      <w:start w:val="1"/>
      <w:numFmt w:val="bullet"/>
      <w:lvlText w:val=""/>
      <w:lvlJc w:val="left"/>
      <w:pPr>
        <w:ind w:left="777" w:hanging="360"/>
      </w:pPr>
      <w:rPr>
        <w:rFonts w:ascii="Symbol" w:hAnsi="Symbol" w:hint="default"/>
      </w:rPr>
    </w:lvl>
    <w:lvl w:ilvl="1" w:tplc="1EF2B596">
      <w:numFmt w:val="bullet"/>
      <w:lvlText w:val="-"/>
      <w:lvlJc w:val="left"/>
      <w:pPr>
        <w:ind w:left="1497" w:hanging="360"/>
      </w:pPr>
      <w:rPr>
        <w:rFonts w:ascii="Times New Roman" w:eastAsia="Arial" w:hAnsi="Times New Roman" w:cs="Times New Roman"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5" w15:restartNumberingAfterBreak="0">
    <w:nsid w:val="779014E8"/>
    <w:multiLevelType w:val="hybridMultilevel"/>
    <w:tmpl w:val="F02446F8"/>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num w:numId="1" w16cid:durableId="452866677">
    <w:abstractNumId w:val="14"/>
  </w:num>
  <w:num w:numId="2" w16cid:durableId="1365255904">
    <w:abstractNumId w:val="1"/>
  </w:num>
  <w:num w:numId="3" w16cid:durableId="474493910">
    <w:abstractNumId w:val="4"/>
  </w:num>
  <w:num w:numId="4" w16cid:durableId="1326324803">
    <w:abstractNumId w:val="15"/>
  </w:num>
  <w:num w:numId="5" w16cid:durableId="89471120">
    <w:abstractNumId w:val="2"/>
  </w:num>
  <w:num w:numId="6" w16cid:durableId="1149127626">
    <w:abstractNumId w:val="10"/>
  </w:num>
  <w:num w:numId="7" w16cid:durableId="41100253">
    <w:abstractNumId w:val="3"/>
  </w:num>
  <w:num w:numId="8" w16cid:durableId="221185144">
    <w:abstractNumId w:val="8"/>
  </w:num>
  <w:num w:numId="9" w16cid:durableId="68964568">
    <w:abstractNumId w:val="7"/>
  </w:num>
  <w:num w:numId="10" w16cid:durableId="1400784620">
    <w:abstractNumId w:val="0"/>
  </w:num>
  <w:num w:numId="11" w16cid:durableId="889456394">
    <w:abstractNumId w:val="11"/>
  </w:num>
  <w:num w:numId="12" w16cid:durableId="593906147">
    <w:abstractNumId w:val="9"/>
  </w:num>
  <w:num w:numId="13" w16cid:durableId="2072725694">
    <w:abstractNumId w:val="13"/>
  </w:num>
  <w:num w:numId="14" w16cid:durableId="785077688">
    <w:abstractNumId w:val="6"/>
  </w:num>
  <w:num w:numId="15" w16cid:durableId="579562454">
    <w:abstractNumId w:val="5"/>
  </w:num>
  <w:num w:numId="16" w16cid:durableId="4554102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99F"/>
    <w:rsid w:val="00011590"/>
    <w:rsid w:val="00011CB2"/>
    <w:rsid w:val="000147EB"/>
    <w:rsid w:val="00023A0D"/>
    <w:rsid w:val="0002589A"/>
    <w:rsid w:val="00026E60"/>
    <w:rsid w:val="00035427"/>
    <w:rsid w:val="000763ED"/>
    <w:rsid w:val="00076413"/>
    <w:rsid w:val="000768A6"/>
    <w:rsid w:val="00086000"/>
    <w:rsid w:val="00090ED4"/>
    <w:rsid w:val="00093E40"/>
    <w:rsid w:val="000A01D3"/>
    <w:rsid w:val="000A3E76"/>
    <w:rsid w:val="000A705A"/>
    <w:rsid w:val="000B5E64"/>
    <w:rsid w:val="000C240C"/>
    <w:rsid w:val="000C3B0C"/>
    <w:rsid w:val="000D345B"/>
    <w:rsid w:val="000E024F"/>
    <w:rsid w:val="000E0586"/>
    <w:rsid w:val="000E52E4"/>
    <w:rsid w:val="000F60BF"/>
    <w:rsid w:val="0011564F"/>
    <w:rsid w:val="0012724C"/>
    <w:rsid w:val="00127D0B"/>
    <w:rsid w:val="001305A9"/>
    <w:rsid w:val="0013523B"/>
    <w:rsid w:val="00136FC7"/>
    <w:rsid w:val="00161336"/>
    <w:rsid w:val="001643C7"/>
    <w:rsid w:val="001812BF"/>
    <w:rsid w:val="00183D31"/>
    <w:rsid w:val="00186BDD"/>
    <w:rsid w:val="00193071"/>
    <w:rsid w:val="001A04E7"/>
    <w:rsid w:val="001C2232"/>
    <w:rsid w:val="001D5956"/>
    <w:rsid w:val="001D7C0F"/>
    <w:rsid w:val="001E219C"/>
    <w:rsid w:val="001E575F"/>
    <w:rsid w:val="001E75CA"/>
    <w:rsid w:val="001F1F47"/>
    <w:rsid w:val="001F4BB3"/>
    <w:rsid w:val="001F6516"/>
    <w:rsid w:val="001F7AF9"/>
    <w:rsid w:val="00211F9C"/>
    <w:rsid w:val="00255A48"/>
    <w:rsid w:val="002A1BAB"/>
    <w:rsid w:val="002B1B55"/>
    <w:rsid w:val="002B5A40"/>
    <w:rsid w:val="002C7ECA"/>
    <w:rsid w:val="002D1D66"/>
    <w:rsid w:val="002F703C"/>
    <w:rsid w:val="0030316C"/>
    <w:rsid w:val="0030326E"/>
    <w:rsid w:val="003131EF"/>
    <w:rsid w:val="003201DD"/>
    <w:rsid w:val="00334ABD"/>
    <w:rsid w:val="00336FF7"/>
    <w:rsid w:val="00343E1E"/>
    <w:rsid w:val="003508D8"/>
    <w:rsid w:val="00352D18"/>
    <w:rsid w:val="00353BDC"/>
    <w:rsid w:val="00372F76"/>
    <w:rsid w:val="00374607"/>
    <w:rsid w:val="00375827"/>
    <w:rsid w:val="003940DF"/>
    <w:rsid w:val="003A3827"/>
    <w:rsid w:val="003A3EE7"/>
    <w:rsid w:val="003B3AFA"/>
    <w:rsid w:val="003B4AD7"/>
    <w:rsid w:val="003D595D"/>
    <w:rsid w:val="003E3DB5"/>
    <w:rsid w:val="003E6F3F"/>
    <w:rsid w:val="00413B12"/>
    <w:rsid w:val="00417A46"/>
    <w:rsid w:val="004343C8"/>
    <w:rsid w:val="00440732"/>
    <w:rsid w:val="00460535"/>
    <w:rsid w:val="00460D49"/>
    <w:rsid w:val="00461BFF"/>
    <w:rsid w:val="00472C57"/>
    <w:rsid w:val="004D0011"/>
    <w:rsid w:val="004D1132"/>
    <w:rsid w:val="004E5592"/>
    <w:rsid w:val="004F6DD6"/>
    <w:rsid w:val="005007B5"/>
    <w:rsid w:val="005022A3"/>
    <w:rsid w:val="0052052D"/>
    <w:rsid w:val="005444AB"/>
    <w:rsid w:val="00553212"/>
    <w:rsid w:val="00563EC8"/>
    <w:rsid w:val="005731E6"/>
    <w:rsid w:val="0057519F"/>
    <w:rsid w:val="00576F0F"/>
    <w:rsid w:val="00585ED3"/>
    <w:rsid w:val="005A7629"/>
    <w:rsid w:val="005D3F9F"/>
    <w:rsid w:val="005D711D"/>
    <w:rsid w:val="005E0B35"/>
    <w:rsid w:val="005F1E41"/>
    <w:rsid w:val="005F79AC"/>
    <w:rsid w:val="0061039B"/>
    <w:rsid w:val="00610E0B"/>
    <w:rsid w:val="00614BA1"/>
    <w:rsid w:val="00654F5E"/>
    <w:rsid w:val="006838D5"/>
    <w:rsid w:val="006940C1"/>
    <w:rsid w:val="006970C0"/>
    <w:rsid w:val="006C2660"/>
    <w:rsid w:val="006C5B83"/>
    <w:rsid w:val="006D23EA"/>
    <w:rsid w:val="006D68C2"/>
    <w:rsid w:val="006F39A3"/>
    <w:rsid w:val="006F3DB7"/>
    <w:rsid w:val="006F68D5"/>
    <w:rsid w:val="006F6FE6"/>
    <w:rsid w:val="00712153"/>
    <w:rsid w:val="00724C47"/>
    <w:rsid w:val="007326B6"/>
    <w:rsid w:val="00733749"/>
    <w:rsid w:val="00746B74"/>
    <w:rsid w:val="00767D73"/>
    <w:rsid w:val="00770FA1"/>
    <w:rsid w:val="007719FB"/>
    <w:rsid w:val="00784537"/>
    <w:rsid w:val="00786BE5"/>
    <w:rsid w:val="00795186"/>
    <w:rsid w:val="00796D47"/>
    <w:rsid w:val="007B166E"/>
    <w:rsid w:val="007D417B"/>
    <w:rsid w:val="007D696C"/>
    <w:rsid w:val="007E1BB4"/>
    <w:rsid w:val="007E23FE"/>
    <w:rsid w:val="007F4BAE"/>
    <w:rsid w:val="007F751C"/>
    <w:rsid w:val="008014F1"/>
    <w:rsid w:val="008021A9"/>
    <w:rsid w:val="00807249"/>
    <w:rsid w:val="0083404D"/>
    <w:rsid w:val="00836133"/>
    <w:rsid w:val="00846093"/>
    <w:rsid w:val="00854548"/>
    <w:rsid w:val="00862DC3"/>
    <w:rsid w:val="00867109"/>
    <w:rsid w:val="0086773A"/>
    <w:rsid w:val="00873718"/>
    <w:rsid w:val="00882B61"/>
    <w:rsid w:val="0089605C"/>
    <w:rsid w:val="008976CA"/>
    <w:rsid w:val="00897F9D"/>
    <w:rsid w:val="008C709E"/>
    <w:rsid w:val="008D6298"/>
    <w:rsid w:val="008D6E3D"/>
    <w:rsid w:val="008E11A5"/>
    <w:rsid w:val="008E25CB"/>
    <w:rsid w:val="008E4E45"/>
    <w:rsid w:val="008E7ED9"/>
    <w:rsid w:val="009016E1"/>
    <w:rsid w:val="00917D40"/>
    <w:rsid w:val="00921F62"/>
    <w:rsid w:val="00924016"/>
    <w:rsid w:val="009240AD"/>
    <w:rsid w:val="009257BE"/>
    <w:rsid w:val="0093581E"/>
    <w:rsid w:val="00935E00"/>
    <w:rsid w:val="00993178"/>
    <w:rsid w:val="009B524D"/>
    <w:rsid w:val="009C2EF0"/>
    <w:rsid w:val="009C3AE9"/>
    <w:rsid w:val="009C5C54"/>
    <w:rsid w:val="009C6A68"/>
    <w:rsid w:val="009E6F25"/>
    <w:rsid w:val="009F0DC1"/>
    <w:rsid w:val="00A00304"/>
    <w:rsid w:val="00A006DD"/>
    <w:rsid w:val="00A01C0E"/>
    <w:rsid w:val="00A01FA2"/>
    <w:rsid w:val="00A062D4"/>
    <w:rsid w:val="00A1175F"/>
    <w:rsid w:val="00A1519A"/>
    <w:rsid w:val="00A22580"/>
    <w:rsid w:val="00A33AF7"/>
    <w:rsid w:val="00A4099F"/>
    <w:rsid w:val="00A475F8"/>
    <w:rsid w:val="00A65031"/>
    <w:rsid w:val="00A702F8"/>
    <w:rsid w:val="00A7037F"/>
    <w:rsid w:val="00A815E3"/>
    <w:rsid w:val="00A84182"/>
    <w:rsid w:val="00AA3993"/>
    <w:rsid w:val="00AA4BB1"/>
    <w:rsid w:val="00AD1E46"/>
    <w:rsid w:val="00AD24A2"/>
    <w:rsid w:val="00AD4A07"/>
    <w:rsid w:val="00AD52A9"/>
    <w:rsid w:val="00AD6709"/>
    <w:rsid w:val="00B05616"/>
    <w:rsid w:val="00B06FBE"/>
    <w:rsid w:val="00B1032B"/>
    <w:rsid w:val="00B3064B"/>
    <w:rsid w:val="00B41F8D"/>
    <w:rsid w:val="00B5471D"/>
    <w:rsid w:val="00B552F4"/>
    <w:rsid w:val="00B56A47"/>
    <w:rsid w:val="00B80324"/>
    <w:rsid w:val="00B81252"/>
    <w:rsid w:val="00B821AF"/>
    <w:rsid w:val="00B94120"/>
    <w:rsid w:val="00BA0E57"/>
    <w:rsid w:val="00BB5D8B"/>
    <w:rsid w:val="00BB5DED"/>
    <w:rsid w:val="00BC23D9"/>
    <w:rsid w:val="00BE0253"/>
    <w:rsid w:val="00BE12C1"/>
    <w:rsid w:val="00BF2F21"/>
    <w:rsid w:val="00BF3977"/>
    <w:rsid w:val="00C018A7"/>
    <w:rsid w:val="00C03160"/>
    <w:rsid w:val="00C06E55"/>
    <w:rsid w:val="00C16700"/>
    <w:rsid w:val="00C3421D"/>
    <w:rsid w:val="00C446CA"/>
    <w:rsid w:val="00C46A4F"/>
    <w:rsid w:val="00C5738B"/>
    <w:rsid w:val="00C70263"/>
    <w:rsid w:val="00C7095F"/>
    <w:rsid w:val="00C81F5D"/>
    <w:rsid w:val="00C8424A"/>
    <w:rsid w:val="00C949FD"/>
    <w:rsid w:val="00C95858"/>
    <w:rsid w:val="00C977B2"/>
    <w:rsid w:val="00C97F48"/>
    <w:rsid w:val="00CA1965"/>
    <w:rsid w:val="00CB05BA"/>
    <w:rsid w:val="00CB2446"/>
    <w:rsid w:val="00CB26FC"/>
    <w:rsid w:val="00CC208E"/>
    <w:rsid w:val="00CC2AB0"/>
    <w:rsid w:val="00CC339F"/>
    <w:rsid w:val="00CC44DA"/>
    <w:rsid w:val="00CC62A2"/>
    <w:rsid w:val="00CE0317"/>
    <w:rsid w:val="00CF0BD3"/>
    <w:rsid w:val="00D05AA7"/>
    <w:rsid w:val="00D1669D"/>
    <w:rsid w:val="00D1703F"/>
    <w:rsid w:val="00D17099"/>
    <w:rsid w:val="00D27595"/>
    <w:rsid w:val="00D302DD"/>
    <w:rsid w:val="00D46375"/>
    <w:rsid w:val="00D50A5B"/>
    <w:rsid w:val="00D534C7"/>
    <w:rsid w:val="00D61707"/>
    <w:rsid w:val="00D7001A"/>
    <w:rsid w:val="00D73D20"/>
    <w:rsid w:val="00D81FE0"/>
    <w:rsid w:val="00DA6CC8"/>
    <w:rsid w:val="00DB4C8B"/>
    <w:rsid w:val="00DB6E69"/>
    <w:rsid w:val="00DC41F6"/>
    <w:rsid w:val="00DD10CF"/>
    <w:rsid w:val="00DD305F"/>
    <w:rsid w:val="00DD423F"/>
    <w:rsid w:val="00DD5A66"/>
    <w:rsid w:val="00DF04B9"/>
    <w:rsid w:val="00DF0B8B"/>
    <w:rsid w:val="00E00AB4"/>
    <w:rsid w:val="00E0463F"/>
    <w:rsid w:val="00E05AF2"/>
    <w:rsid w:val="00E6582D"/>
    <w:rsid w:val="00E92CB6"/>
    <w:rsid w:val="00EA7D6F"/>
    <w:rsid w:val="00EB30AF"/>
    <w:rsid w:val="00ED45FD"/>
    <w:rsid w:val="00EE32D0"/>
    <w:rsid w:val="00EF0D77"/>
    <w:rsid w:val="00F261AB"/>
    <w:rsid w:val="00F354BC"/>
    <w:rsid w:val="00F41540"/>
    <w:rsid w:val="00F427E4"/>
    <w:rsid w:val="00F61177"/>
    <w:rsid w:val="00F7578C"/>
    <w:rsid w:val="00F8499E"/>
    <w:rsid w:val="00F87DAE"/>
    <w:rsid w:val="00FB136B"/>
    <w:rsid w:val="00FB48B9"/>
    <w:rsid w:val="00FE4F09"/>
    <w:rsid w:val="00FF1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E27D"/>
  <w15:chartTrackingRefBased/>
  <w15:docId w15:val="{F34FFAF3-5CE5-4770-BFF3-EA4168FF4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99F"/>
    <w:pPr>
      <w:widowControl w:val="0"/>
      <w:autoSpaceDE w:val="0"/>
      <w:autoSpaceDN w:val="0"/>
      <w:spacing w:after="0" w:line="240" w:lineRule="auto"/>
      <w:ind w:left="57"/>
    </w:pPr>
    <w:rPr>
      <w:rFonts w:ascii="Times New Roman" w:eastAsia="Times New Roman" w:hAnsi="Times New Roman" w:cs="Times New Roman"/>
      <w:kern w:val="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44AB"/>
    <w:pPr>
      <w:widowControl w:val="0"/>
      <w:autoSpaceDE w:val="0"/>
      <w:autoSpaceDN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qFormat/>
    <w:rsid w:val="000B5E64"/>
    <w:pPr>
      <w:widowControl/>
      <w:autoSpaceDE/>
      <w:autoSpaceDN/>
      <w:spacing w:before="120"/>
      <w:jc w:val="both"/>
    </w:pPr>
    <w:rPr>
      <w:sz w:val="18"/>
      <w:szCs w:val="24"/>
      <w:lang w:eastAsia="zh-CN"/>
    </w:rPr>
  </w:style>
  <w:style w:type="character" w:styleId="CommentReference">
    <w:name w:val="annotation reference"/>
    <w:basedOn w:val="DefaultParagraphFont"/>
    <w:uiPriority w:val="99"/>
    <w:semiHidden/>
    <w:unhideWhenUsed/>
    <w:rsid w:val="00733749"/>
    <w:rPr>
      <w:sz w:val="16"/>
      <w:szCs w:val="16"/>
    </w:rPr>
  </w:style>
  <w:style w:type="paragraph" w:styleId="CommentText">
    <w:name w:val="annotation text"/>
    <w:basedOn w:val="Normal"/>
    <w:link w:val="CommentTextChar"/>
    <w:uiPriority w:val="99"/>
    <w:unhideWhenUsed/>
    <w:rsid w:val="00733749"/>
    <w:rPr>
      <w:sz w:val="20"/>
      <w:szCs w:val="20"/>
    </w:rPr>
  </w:style>
  <w:style w:type="character" w:customStyle="1" w:styleId="CommentTextChar">
    <w:name w:val="Comment Text Char"/>
    <w:basedOn w:val="DefaultParagraphFont"/>
    <w:link w:val="CommentText"/>
    <w:uiPriority w:val="99"/>
    <w:rsid w:val="00733749"/>
    <w:rPr>
      <w:rFonts w:ascii="Times New Roman" w:eastAsia="Times New Roman" w:hAnsi="Times New Roman" w:cs="Times New Roman"/>
      <w:kern w:val="0"/>
      <w:sz w:val="20"/>
      <w:szCs w:val="20"/>
      <w14:ligatures w14:val="none"/>
    </w:rPr>
  </w:style>
  <w:style w:type="paragraph" w:customStyle="1" w:styleId="Default">
    <w:name w:val="Default"/>
    <w:rsid w:val="00733749"/>
    <w:pPr>
      <w:autoSpaceDE w:val="0"/>
      <w:autoSpaceDN w:val="0"/>
      <w:adjustRightInd w:val="0"/>
      <w:spacing w:after="0" w:line="240" w:lineRule="auto"/>
    </w:pPr>
    <w:rPr>
      <w:rFonts w:ascii="Verdana" w:hAnsi="Verdana" w:cs="Verdana"/>
      <w:color w:val="000000"/>
      <w:kern w:val="0"/>
      <w:sz w:val="24"/>
      <w:szCs w:val="24"/>
      <w14:ligatures w14:val="none"/>
    </w:rPr>
  </w:style>
  <w:style w:type="paragraph" w:styleId="ListParagraph">
    <w:name w:val="List Paragraph"/>
    <w:basedOn w:val="Normal"/>
    <w:uiPriority w:val="34"/>
    <w:qFormat/>
    <w:rsid w:val="00733749"/>
    <w:pPr>
      <w:ind w:left="720"/>
      <w:contextualSpacing/>
    </w:pPr>
  </w:style>
  <w:style w:type="character" w:styleId="Hyperlink">
    <w:name w:val="Hyperlink"/>
    <w:basedOn w:val="DefaultParagraphFont"/>
    <w:uiPriority w:val="99"/>
    <w:unhideWhenUsed/>
    <w:rsid w:val="006970C0"/>
    <w:rPr>
      <w:color w:val="0563C1" w:themeColor="hyperlink"/>
      <w:u w:val="single"/>
    </w:rPr>
  </w:style>
  <w:style w:type="character" w:styleId="UnresolvedMention">
    <w:name w:val="Unresolved Mention"/>
    <w:basedOn w:val="DefaultParagraphFont"/>
    <w:uiPriority w:val="99"/>
    <w:semiHidden/>
    <w:unhideWhenUsed/>
    <w:rsid w:val="006970C0"/>
    <w:rPr>
      <w:color w:val="605E5C"/>
      <w:shd w:val="clear" w:color="auto" w:fill="E1DFDD"/>
    </w:rPr>
  </w:style>
  <w:style w:type="character" w:styleId="FollowedHyperlink">
    <w:name w:val="FollowedHyperlink"/>
    <w:basedOn w:val="DefaultParagraphFont"/>
    <w:uiPriority w:val="99"/>
    <w:semiHidden/>
    <w:unhideWhenUsed/>
    <w:rsid w:val="000147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30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a.gov.mk" TargetMode="External"/><Relationship Id="rId13" Type="http://schemas.openxmlformats.org/officeDocument/2006/relationships/hyperlink" Target="mailto:sladjana.damjanoska@customs.gov.mk" TargetMode="External"/><Relationship Id="rId18" Type="http://schemas.openxmlformats.org/officeDocument/2006/relationships/hyperlink" Target="mailto:info@ced.mk" TargetMode="External"/><Relationship Id="rId26" Type="http://schemas.openxmlformats.org/officeDocument/2006/relationships/hyperlink" Target="mailto:v.trpeski@moepp.gov.mk" TargetMode="External"/><Relationship Id="rId3" Type="http://schemas.openxmlformats.org/officeDocument/2006/relationships/settings" Target="settings.xml"/><Relationship Id="rId21" Type="http://schemas.openxmlformats.org/officeDocument/2006/relationships/hyperlink" Target="mailto:ardiana@economy.gov.mk" TargetMode="External"/><Relationship Id="rId7" Type="http://schemas.openxmlformats.org/officeDocument/2006/relationships/hyperlink" Target="https://culture.ec.europa.eu/creative-europe/projects/search/?page=1&amp;sort=&amp;domain=ce2021&amp;view=list&amp;map=false&amp;level2=culture__31052584&amp;coordinatorCountry=north+macedonia__MK" TargetMode="External"/><Relationship Id="rId12" Type="http://schemas.openxmlformats.org/officeDocument/2006/relationships/hyperlink" Target="mailto:marina.nikolovska@mon.gov.mk" TargetMode="External"/><Relationship Id="rId17" Type="http://schemas.openxmlformats.org/officeDocument/2006/relationships/hyperlink" Target="mailto:biljana.prentoska@ced.mkbiljana.prentoska" TargetMode="External"/><Relationship Id="rId25" Type="http://schemas.openxmlformats.org/officeDocument/2006/relationships/hyperlink" Target="mailto:valentina.atanasovska@dzs.gov.mk" TargetMode="External"/><Relationship Id="rId2" Type="http://schemas.openxmlformats.org/officeDocument/2006/relationships/styles" Target="styles.xml"/><Relationship Id="rId16" Type="http://schemas.openxmlformats.org/officeDocument/2006/relationships/hyperlink" Target="mailto:milena.petrusevska@na.org.mk" TargetMode="External"/><Relationship Id="rId20" Type="http://schemas.openxmlformats.org/officeDocument/2006/relationships/hyperlink" Target="mailto:maja.maric@filmagency.gov.mk" TargetMode="External"/><Relationship Id="rId1" Type="http://schemas.openxmlformats.org/officeDocument/2006/relationships/numbering" Target="numbering.xml"/><Relationship Id="rId6" Type="http://schemas.openxmlformats.org/officeDocument/2006/relationships/hyperlink" Target="https://culture.ec.europa.eu/creative-europe/projects/search/?page=1&amp;sort=&amp;domain=ce2021&amp;view=list&amp;map=false&amp;level2=media__31052594&amp;coordinatorCountry=north+macedonia__MK" TargetMode="External"/><Relationship Id="rId11" Type="http://schemas.openxmlformats.org/officeDocument/2006/relationships/hyperlink" Target="mailto:nziberi@ombudsman.mk" TargetMode="External"/><Relationship Id="rId24" Type="http://schemas.openxmlformats.org/officeDocument/2006/relationships/hyperlink" Target="mailto:aleksandra.gichevska@mioa.gov.mk" TargetMode="External"/><Relationship Id="rId5" Type="http://schemas.openxmlformats.org/officeDocument/2006/relationships/hyperlink" Target="https://dashboard.tech.ec.europa.eu/qs_digit_dashboard_mt/public/sense/app/1213b8cd-3ebe-4730-b0f5-fa4e326df2e2/sheet/0c8af38b-b73c-4da2-ba41-73ea34ab7ac4/state/analysis" TargetMode="External"/><Relationship Id="rId15" Type="http://schemas.openxmlformats.org/officeDocument/2006/relationships/hyperlink" Target="mailto:marjan.mihajlovski@ujp.gov.mk" TargetMode="External"/><Relationship Id="rId23" Type="http://schemas.openxmlformats.org/officeDocument/2006/relationships/hyperlink" Target="mailto:suat.fazliu@mioa.gov.mk" TargetMode="External"/><Relationship Id="rId28" Type="http://schemas.openxmlformats.org/officeDocument/2006/relationships/theme" Target="theme/theme1.xml"/><Relationship Id="rId10" Type="http://schemas.openxmlformats.org/officeDocument/2006/relationships/hyperlink" Target="mailto:elena.bodeva@mfa.gov.mk" TargetMode="External"/><Relationship Id="rId19" Type="http://schemas.openxmlformats.org/officeDocument/2006/relationships/hyperlink" Target="mailto:dejan.kotevski@ced.mk" TargetMode="External"/><Relationship Id="rId4" Type="http://schemas.openxmlformats.org/officeDocument/2006/relationships/webSettings" Target="webSettings.xml"/><Relationship Id="rId9" Type="http://schemas.openxmlformats.org/officeDocument/2006/relationships/hyperlink" Target="mailto:TKikerekova@mjustice.gov.mk" TargetMode="External"/><Relationship Id="rId14" Type="http://schemas.openxmlformats.org/officeDocument/2006/relationships/hyperlink" Target="mailto:katerina.hadziska-niceska@customs.gov.mk" TargetMode="External"/><Relationship Id="rId22" Type="http://schemas.openxmlformats.org/officeDocument/2006/relationships/hyperlink" Target="mailto:emilija.gjoshevski@mioa.gov.m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587</TotalTime>
  <Pages>15</Pages>
  <Words>5213</Words>
  <Characters>29719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Markovic Ilic</dc:creator>
  <cp:keywords/>
  <dc:description/>
  <cp:lastModifiedBy>Kalina Markovic Ilic</cp:lastModifiedBy>
  <cp:revision>265</cp:revision>
  <dcterms:created xsi:type="dcterms:W3CDTF">2023-11-28T14:00:00Z</dcterms:created>
  <dcterms:modified xsi:type="dcterms:W3CDTF">2024-02-15T08:01:00Z</dcterms:modified>
</cp:coreProperties>
</file>